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4A26D" w14:textId="77777777" w:rsidR="00AE1385" w:rsidRDefault="00000000">
      <w:pPr>
        <w:spacing w:after="60"/>
        <w:jc w:val="center"/>
      </w:pPr>
      <w:r>
        <w:rPr>
          <w:b/>
          <w:bCs/>
          <w:color w:val="1F3864"/>
          <w:sz w:val="34"/>
          <w:szCs w:val="34"/>
        </w:rPr>
        <w:t>NORTH CADDO MEDICAL CENTER</w:t>
      </w:r>
    </w:p>
    <w:p w14:paraId="45A7FEA6" w14:textId="77777777" w:rsidR="00AE1385" w:rsidRDefault="00000000">
      <w:pPr>
        <w:spacing w:after="120" w:line="264" w:lineRule="auto"/>
        <w:jc w:val="center"/>
      </w:pPr>
      <w:r>
        <w:rPr>
          <w:sz w:val="22"/>
          <w:szCs w:val="22"/>
        </w:rPr>
        <w:t>Vivian, Louisiana · Caddo Parish</w:t>
      </w:r>
    </w:p>
    <w:p w14:paraId="58E108FC" w14:textId="77777777" w:rsidR="00AE1385" w:rsidRDefault="00000000">
      <w:pPr>
        <w:spacing w:before="240" w:after="60"/>
        <w:jc w:val="center"/>
      </w:pPr>
      <w:r>
        <w:rPr>
          <w:b/>
          <w:bCs/>
          <w:sz w:val="26"/>
          <w:szCs w:val="26"/>
        </w:rPr>
        <w:t>Small Health Care Provider Quality Improvement Program</w:t>
      </w:r>
    </w:p>
    <w:p w14:paraId="4C228DDA" w14:textId="77777777" w:rsidR="00AE1385" w:rsidRDefault="00000000">
      <w:pPr>
        <w:spacing w:after="120" w:line="264" w:lineRule="auto"/>
        <w:jc w:val="center"/>
      </w:pPr>
      <w:r>
        <w:t>HRSA-26-046 · Federal Assistance Listing 93.912 · Applications due August 6, 2026</w:t>
      </w:r>
    </w:p>
    <w:p w14:paraId="64A8CA05" w14:textId="77777777" w:rsidR="00AE1385" w:rsidRDefault="00000000">
      <w:pPr>
        <w:spacing w:after="300" w:line="264" w:lineRule="auto"/>
        <w:jc w:val="center"/>
      </w:pPr>
      <w:r>
        <w:t>Period of performance: September 30, 2026 – September 29, 2030</w:t>
      </w:r>
    </w:p>
    <w:p w14:paraId="3A5B1C40" w14:textId="77777777" w:rsidR="00AE1385" w:rsidRDefault="00000000">
      <w:pPr>
        <w:pBdr>
          <w:left w:val="single" w:sz="18" w:space="6" w:color="9C0006"/>
        </w:pBdr>
        <w:shd w:val="clear" w:color="auto" w:fill="FFC7CE"/>
        <w:spacing w:before="120" w:after="160"/>
        <w:ind w:left="140" w:right="140"/>
      </w:pPr>
      <w:r>
        <w:rPr>
          <w:b/>
          <w:bCs/>
          <w:color w:val="9C0006"/>
        </w:rPr>
        <w:t>DRAFT — PREPARED BY COACHCARE AS A STARTING POINT, NOT A SUBMISSION.</w:t>
      </w:r>
    </w:p>
    <w:p w14:paraId="54579572" w14:textId="77777777" w:rsidR="00AE1385" w:rsidRDefault="00000000">
      <w:pPr>
        <w:spacing w:after="120" w:line="264" w:lineRule="auto"/>
      </w:pPr>
      <w:r>
        <w:rPr>
          <w:sz w:val="20"/>
          <w:szCs w:val="20"/>
        </w:rPr>
        <w:t xml:space="preserve">This document is a working draft assembled by </w:t>
      </w:r>
      <w:proofErr w:type="spellStart"/>
      <w:r>
        <w:rPr>
          <w:sz w:val="20"/>
          <w:szCs w:val="20"/>
        </w:rPr>
        <w:t>CoachCare</w:t>
      </w:r>
      <w:proofErr w:type="spellEnd"/>
      <w:r>
        <w:rPr>
          <w:sz w:val="20"/>
          <w:szCs w:val="20"/>
        </w:rPr>
        <w:t xml:space="preserve"> to save North Caddo Medical Center time on the HRSA-26-046 application. It is not legal, financial, or grant-writing advice, and </w:t>
      </w:r>
      <w:proofErr w:type="spellStart"/>
      <w:r>
        <w:rPr>
          <w:sz w:val="20"/>
          <w:szCs w:val="20"/>
        </w:rPr>
        <w:t>CoachCare</w:t>
      </w:r>
      <w:proofErr w:type="spellEnd"/>
      <w:r>
        <w:rPr>
          <w:sz w:val="20"/>
          <w:szCs w:val="20"/>
        </w:rPr>
        <w:t xml:space="preserve"> is not the applicant. NCMC owns every statement made in the submitted application and must independently verify all of it.</w:t>
      </w:r>
    </w:p>
    <w:p w14:paraId="3F0D1A38" w14:textId="77777777" w:rsidR="00AE1385" w:rsidRDefault="00000000">
      <w:pPr>
        <w:spacing w:after="120" w:line="264" w:lineRule="auto"/>
      </w:pPr>
      <w:r>
        <w:rPr>
          <w:sz w:val="20"/>
          <w:szCs w:val="20"/>
        </w:rPr>
        <w:t xml:space="preserve">Items in [BRACKETS] are placeholders that only NCMC can fill — organizational identifiers, pay scales, prior award history, census tract determinations, and the internal decisions about how to frame the organization's finances. Figures drawn from the </w:t>
      </w:r>
      <w:proofErr w:type="spellStart"/>
      <w:r>
        <w:rPr>
          <w:sz w:val="20"/>
          <w:szCs w:val="20"/>
        </w:rPr>
        <w:t>CoachCare</w:t>
      </w:r>
      <w:proofErr w:type="spellEnd"/>
      <w:r>
        <w:rPr>
          <w:sz w:val="20"/>
          <w:szCs w:val="20"/>
        </w:rPr>
        <w:t xml:space="preserve"> Value Analysis are modeled projections, not guarantees, and are labeled where they appear.</w:t>
      </w:r>
    </w:p>
    <w:p w14:paraId="74B3AE15" w14:textId="77777777" w:rsidR="00AE1385" w:rsidRDefault="00000000">
      <w:pPr>
        <w:pBdr>
          <w:left w:val="single" w:sz="18" w:space="6" w:color="BF8F00"/>
        </w:pBdr>
        <w:shd w:val="clear" w:color="auto" w:fill="FFF2CC"/>
        <w:spacing w:before="110" w:after="150"/>
        <w:ind w:left="120" w:right="120"/>
      </w:pPr>
      <w:r>
        <w:rPr>
          <w:i/>
          <w:iCs/>
          <w:sz w:val="19"/>
          <w:szCs w:val="19"/>
        </w:rPr>
        <w:t xml:space="preserve">Two items are time-critical and are eligibility requirements, not optional polish. (1) Attachment 3 requires documented notice to the Louisiana State Office of Rural Health (Well-Ahead Louisiana, wellahead@la.gov, 225-342-9513) of intent to apply. (2) Attachment 1 requires proof of rural eligibility by county or census tract. See the Rural Eligibility </w:t>
      </w:r>
      <w:proofErr w:type="gramStart"/>
      <w:r>
        <w:rPr>
          <w:i/>
          <w:iCs/>
          <w:sz w:val="19"/>
          <w:szCs w:val="19"/>
        </w:rPr>
        <w:t>note</w:t>
      </w:r>
      <w:proofErr w:type="gramEnd"/>
      <w:r>
        <w:rPr>
          <w:i/>
          <w:iCs/>
          <w:sz w:val="19"/>
          <w:szCs w:val="19"/>
        </w:rPr>
        <w:t xml:space="preserve"> in Section 2 — the answer may be better than NCMC currently assumes.</w:t>
      </w:r>
    </w:p>
    <w:p w14:paraId="2C2A505E" w14:textId="77777777" w:rsidR="00AE1385" w:rsidRDefault="00000000">
      <w:r>
        <w:br w:type="page"/>
      </w:r>
    </w:p>
    <w:p w14:paraId="6E59FFD6" w14:textId="77777777" w:rsidR="00AE1385" w:rsidRDefault="00000000">
      <w:pPr>
        <w:pStyle w:val="Heading1"/>
        <w:spacing w:before="260" w:after="130"/>
      </w:pPr>
      <w:r>
        <w:rPr>
          <w:b/>
          <w:bCs/>
          <w:color w:val="1F3864"/>
          <w:sz w:val="28"/>
          <w:szCs w:val="28"/>
        </w:rPr>
        <w:lastRenderedPageBreak/>
        <w:t>How to use this draft</w:t>
      </w:r>
    </w:p>
    <w:p w14:paraId="0DB89ED8" w14:textId="77777777" w:rsidR="00AE1385" w:rsidRDefault="00000000">
      <w:pPr>
        <w:spacing w:after="120" w:line="264" w:lineRule="auto"/>
      </w:pPr>
      <w:r>
        <w:t>The sections below follow the order HRSA requires for the project narrative, and each is labeled with the merit review criterion and point value it feeds. The reviewer scores against those criteria directly, so keeping the order and the language aligned is worth real points.</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200"/>
        <w:gridCol w:w="4000"/>
        <w:gridCol w:w="1100"/>
      </w:tblGrid>
      <w:tr w:rsidR="00AE1385" w14:paraId="48D5386A" w14:textId="77777777">
        <w:tblPrEx>
          <w:tblCellMar>
            <w:top w:w="0" w:type="dxa"/>
            <w:bottom w:w="0" w:type="dxa"/>
          </w:tblCellMar>
        </w:tblPrEx>
        <w:trPr>
          <w:tblHeader/>
        </w:trPr>
        <w:tc>
          <w:tcPr>
            <w:tcW w:w="4200" w:type="dxa"/>
            <w:shd w:val="clear" w:color="auto" w:fill="1F3864"/>
            <w:tcMar>
              <w:top w:w="70" w:type="dxa"/>
              <w:left w:w="90" w:type="dxa"/>
              <w:bottom w:w="70" w:type="dxa"/>
              <w:right w:w="90" w:type="dxa"/>
            </w:tcMar>
          </w:tcPr>
          <w:p w14:paraId="7EB27FBC" w14:textId="77777777" w:rsidR="00AE1385" w:rsidRDefault="00000000">
            <w:pPr>
              <w:spacing w:after="20"/>
            </w:pPr>
            <w:r>
              <w:rPr>
                <w:b/>
                <w:bCs/>
                <w:color w:val="FFFFFF"/>
                <w:sz w:val="18"/>
                <w:szCs w:val="18"/>
              </w:rPr>
              <w:t>Narrative section</w:t>
            </w:r>
          </w:p>
        </w:tc>
        <w:tc>
          <w:tcPr>
            <w:tcW w:w="4000" w:type="dxa"/>
            <w:shd w:val="clear" w:color="auto" w:fill="1F3864"/>
            <w:tcMar>
              <w:top w:w="70" w:type="dxa"/>
              <w:left w:w="90" w:type="dxa"/>
              <w:bottom w:w="70" w:type="dxa"/>
              <w:right w:w="90" w:type="dxa"/>
            </w:tcMar>
          </w:tcPr>
          <w:p w14:paraId="20DB4323" w14:textId="77777777" w:rsidR="00AE1385" w:rsidRDefault="00000000">
            <w:pPr>
              <w:spacing w:after="20"/>
            </w:pPr>
            <w:r>
              <w:rPr>
                <w:b/>
                <w:bCs/>
                <w:color w:val="FFFFFF"/>
                <w:sz w:val="18"/>
                <w:szCs w:val="18"/>
              </w:rPr>
              <w:t>Merit review criterion</w:t>
            </w:r>
          </w:p>
        </w:tc>
        <w:tc>
          <w:tcPr>
            <w:tcW w:w="1100" w:type="dxa"/>
            <w:shd w:val="clear" w:color="auto" w:fill="1F3864"/>
            <w:tcMar>
              <w:top w:w="70" w:type="dxa"/>
              <w:left w:w="90" w:type="dxa"/>
              <w:bottom w:w="70" w:type="dxa"/>
              <w:right w:w="90" w:type="dxa"/>
            </w:tcMar>
          </w:tcPr>
          <w:p w14:paraId="16AB6883" w14:textId="77777777" w:rsidR="00AE1385" w:rsidRDefault="00000000">
            <w:pPr>
              <w:spacing w:after="20"/>
            </w:pPr>
            <w:r>
              <w:rPr>
                <w:b/>
                <w:bCs/>
                <w:color w:val="FFFFFF"/>
                <w:sz w:val="18"/>
                <w:szCs w:val="18"/>
              </w:rPr>
              <w:t>Points</w:t>
            </w:r>
          </w:p>
        </w:tc>
      </w:tr>
      <w:tr w:rsidR="00AE1385" w14:paraId="0AF5F244" w14:textId="77777777">
        <w:tblPrEx>
          <w:tblCellMar>
            <w:top w:w="0" w:type="dxa"/>
            <w:bottom w:w="0" w:type="dxa"/>
          </w:tblCellMar>
        </w:tblPrEx>
        <w:tc>
          <w:tcPr>
            <w:tcW w:w="4200" w:type="dxa"/>
            <w:tcMar>
              <w:top w:w="70" w:type="dxa"/>
              <w:left w:w="90" w:type="dxa"/>
              <w:bottom w:w="70" w:type="dxa"/>
              <w:right w:w="90" w:type="dxa"/>
            </w:tcMar>
          </w:tcPr>
          <w:p w14:paraId="36E217A5" w14:textId="77777777" w:rsidR="00AE1385" w:rsidRDefault="00000000">
            <w:pPr>
              <w:spacing w:after="20"/>
            </w:pPr>
            <w:r>
              <w:rPr>
                <w:sz w:val="18"/>
                <w:szCs w:val="18"/>
              </w:rPr>
              <w:t>Introduction</w:t>
            </w:r>
          </w:p>
        </w:tc>
        <w:tc>
          <w:tcPr>
            <w:tcW w:w="4000" w:type="dxa"/>
            <w:tcMar>
              <w:top w:w="70" w:type="dxa"/>
              <w:left w:w="90" w:type="dxa"/>
              <w:bottom w:w="70" w:type="dxa"/>
              <w:right w:w="90" w:type="dxa"/>
            </w:tcMar>
          </w:tcPr>
          <w:p w14:paraId="1AB1E651" w14:textId="77777777" w:rsidR="00AE1385" w:rsidRDefault="00000000">
            <w:pPr>
              <w:spacing w:after="20"/>
            </w:pPr>
            <w:r>
              <w:rPr>
                <w:sz w:val="18"/>
                <w:szCs w:val="18"/>
              </w:rPr>
              <w:t>Criterion 1: Need</w:t>
            </w:r>
          </w:p>
        </w:tc>
        <w:tc>
          <w:tcPr>
            <w:tcW w:w="1100" w:type="dxa"/>
            <w:tcMar>
              <w:top w:w="70" w:type="dxa"/>
              <w:left w:w="90" w:type="dxa"/>
              <w:bottom w:w="70" w:type="dxa"/>
              <w:right w:w="90" w:type="dxa"/>
            </w:tcMar>
          </w:tcPr>
          <w:p w14:paraId="35DD6EF1" w14:textId="77777777" w:rsidR="00AE1385" w:rsidRDefault="00000000">
            <w:pPr>
              <w:spacing w:after="20"/>
            </w:pPr>
            <w:r>
              <w:rPr>
                <w:sz w:val="18"/>
                <w:szCs w:val="18"/>
              </w:rPr>
              <w:t>5</w:t>
            </w:r>
          </w:p>
        </w:tc>
      </w:tr>
      <w:tr w:rsidR="00AE1385" w14:paraId="72F50852" w14:textId="77777777">
        <w:tblPrEx>
          <w:tblCellMar>
            <w:top w:w="0" w:type="dxa"/>
            <w:bottom w:w="0" w:type="dxa"/>
          </w:tblCellMar>
        </w:tblPrEx>
        <w:tc>
          <w:tcPr>
            <w:tcW w:w="4200" w:type="dxa"/>
            <w:shd w:val="clear" w:color="auto" w:fill="F2F5FB"/>
            <w:tcMar>
              <w:top w:w="70" w:type="dxa"/>
              <w:left w:w="90" w:type="dxa"/>
              <w:bottom w:w="70" w:type="dxa"/>
              <w:right w:w="90" w:type="dxa"/>
            </w:tcMar>
          </w:tcPr>
          <w:p w14:paraId="185BBE99" w14:textId="77777777" w:rsidR="00AE1385" w:rsidRDefault="00000000">
            <w:pPr>
              <w:spacing w:after="20"/>
            </w:pPr>
            <w:r>
              <w:rPr>
                <w:sz w:val="18"/>
                <w:szCs w:val="18"/>
              </w:rPr>
              <w:t>Need</w:t>
            </w:r>
          </w:p>
        </w:tc>
        <w:tc>
          <w:tcPr>
            <w:tcW w:w="4000" w:type="dxa"/>
            <w:shd w:val="clear" w:color="auto" w:fill="F2F5FB"/>
            <w:tcMar>
              <w:top w:w="70" w:type="dxa"/>
              <w:left w:w="90" w:type="dxa"/>
              <w:bottom w:w="70" w:type="dxa"/>
              <w:right w:w="90" w:type="dxa"/>
            </w:tcMar>
          </w:tcPr>
          <w:p w14:paraId="12ABA749" w14:textId="77777777" w:rsidR="00AE1385" w:rsidRDefault="00000000">
            <w:pPr>
              <w:spacing w:after="20"/>
            </w:pPr>
            <w:r>
              <w:rPr>
                <w:sz w:val="18"/>
                <w:szCs w:val="18"/>
              </w:rPr>
              <w:t>Criterion 1: Need</w:t>
            </w:r>
          </w:p>
        </w:tc>
        <w:tc>
          <w:tcPr>
            <w:tcW w:w="1100" w:type="dxa"/>
            <w:shd w:val="clear" w:color="auto" w:fill="F2F5FB"/>
            <w:tcMar>
              <w:top w:w="70" w:type="dxa"/>
              <w:left w:w="90" w:type="dxa"/>
              <w:bottom w:w="70" w:type="dxa"/>
              <w:right w:w="90" w:type="dxa"/>
            </w:tcMar>
          </w:tcPr>
          <w:p w14:paraId="5E3D5BBB" w14:textId="77777777" w:rsidR="00AE1385" w:rsidRDefault="00000000">
            <w:pPr>
              <w:spacing w:after="20"/>
            </w:pPr>
            <w:r>
              <w:rPr>
                <w:sz w:val="18"/>
                <w:szCs w:val="18"/>
              </w:rPr>
              <w:t>15</w:t>
            </w:r>
          </w:p>
        </w:tc>
      </w:tr>
      <w:tr w:rsidR="00AE1385" w14:paraId="14A23311" w14:textId="77777777">
        <w:tblPrEx>
          <w:tblCellMar>
            <w:top w:w="0" w:type="dxa"/>
            <w:bottom w:w="0" w:type="dxa"/>
          </w:tblCellMar>
        </w:tblPrEx>
        <w:tc>
          <w:tcPr>
            <w:tcW w:w="4200" w:type="dxa"/>
            <w:tcMar>
              <w:top w:w="70" w:type="dxa"/>
              <w:left w:w="90" w:type="dxa"/>
              <w:bottom w:w="70" w:type="dxa"/>
              <w:right w:w="90" w:type="dxa"/>
            </w:tcMar>
          </w:tcPr>
          <w:p w14:paraId="3D4D2780" w14:textId="77777777" w:rsidR="00AE1385" w:rsidRDefault="00000000">
            <w:pPr>
              <w:spacing w:after="20"/>
            </w:pPr>
            <w:r>
              <w:rPr>
                <w:sz w:val="18"/>
                <w:szCs w:val="18"/>
              </w:rPr>
              <w:t>Approach · Work plan · Resolving challenges</w:t>
            </w:r>
          </w:p>
        </w:tc>
        <w:tc>
          <w:tcPr>
            <w:tcW w:w="4000" w:type="dxa"/>
            <w:tcMar>
              <w:top w:w="70" w:type="dxa"/>
              <w:left w:w="90" w:type="dxa"/>
              <w:bottom w:w="70" w:type="dxa"/>
              <w:right w:w="90" w:type="dxa"/>
            </w:tcMar>
          </w:tcPr>
          <w:p w14:paraId="53F14120" w14:textId="77777777" w:rsidR="00AE1385" w:rsidRDefault="00000000">
            <w:pPr>
              <w:spacing w:after="20"/>
            </w:pPr>
            <w:r>
              <w:rPr>
                <w:sz w:val="18"/>
                <w:szCs w:val="18"/>
              </w:rPr>
              <w:t>Criterion 2: Response</w:t>
            </w:r>
          </w:p>
        </w:tc>
        <w:tc>
          <w:tcPr>
            <w:tcW w:w="1100" w:type="dxa"/>
            <w:tcMar>
              <w:top w:w="70" w:type="dxa"/>
              <w:left w:w="90" w:type="dxa"/>
              <w:bottom w:w="70" w:type="dxa"/>
              <w:right w:w="90" w:type="dxa"/>
            </w:tcMar>
          </w:tcPr>
          <w:p w14:paraId="695C4A7B" w14:textId="77777777" w:rsidR="00AE1385" w:rsidRDefault="00000000">
            <w:pPr>
              <w:spacing w:after="20"/>
            </w:pPr>
            <w:r>
              <w:rPr>
                <w:sz w:val="18"/>
                <w:szCs w:val="18"/>
              </w:rPr>
              <w:t>25</w:t>
            </w:r>
          </w:p>
        </w:tc>
      </w:tr>
      <w:tr w:rsidR="00AE1385" w14:paraId="4F34D829" w14:textId="77777777">
        <w:tblPrEx>
          <w:tblCellMar>
            <w:top w:w="0" w:type="dxa"/>
            <w:bottom w:w="0" w:type="dxa"/>
          </w:tblCellMar>
        </w:tblPrEx>
        <w:tc>
          <w:tcPr>
            <w:tcW w:w="4200" w:type="dxa"/>
            <w:shd w:val="clear" w:color="auto" w:fill="F2F5FB"/>
            <w:tcMar>
              <w:top w:w="70" w:type="dxa"/>
              <w:left w:w="90" w:type="dxa"/>
              <w:bottom w:w="70" w:type="dxa"/>
              <w:right w:w="90" w:type="dxa"/>
            </w:tcMar>
          </w:tcPr>
          <w:p w14:paraId="2D8DD99C" w14:textId="77777777" w:rsidR="00AE1385" w:rsidRDefault="00000000">
            <w:pPr>
              <w:spacing w:after="20"/>
            </w:pPr>
            <w:r>
              <w:rPr>
                <w:sz w:val="18"/>
                <w:szCs w:val="18"/>
              </w:rPr>
              <w:t>Performance management</w:t>
            </w:r>
          </w:p>
        </w:tc>
        <w:tc>
          <w:tcPr>
            <w:tcW w:w="4000" w:type="dxa"/>
            <w:shd w:val="clear" w:color="auto" w:fill="F2F5FB"/>
            <w:tcMar>
              <w:top w:w="70" w:type="dxa"/>
              <w:left w:w="90" w:type="dxa"/>
              <w:bottom w:w="70" w:type="dxa"/>
              <w:right w:w="90" w:type="dxa"/>
            </w:tcMar>
          </w:tcPr>
          <w:p w14:paraId="35E2059F" w14:textId="77777777" w:rsidR="00AE1385" w:rsidRDefault="00000000">
            <w:pPr>
              <w:spacing w:after="20"/>
            </w:pPr>
            <w:r>
              <w:rPr>
                <w:sz w:val="18"/>
                <w:szCs w:val="18"/>
              </w:rPr>
              <w:t>Criterion 3: Performance management</w:t>
            </w:r>
          </w:p>
        </w:tc>
        <w:tc>
          <w:tcPr>
            <w:tcW w:w="1100" w:type="dxa"/>
            <w:shd w:val="clear" w:color="auto" w:fill="F2F5FB"/>
            <w:tcMar>
              <w:top w:w="70" w:type="dxa"/>
              <w:left w:w="90" w:type="dxa"/>
              <w:bottom w:w="70" w:type="dxa"/>
              <w:right w:w="90" w:type="dxa"/>
            </w:tcMar>
          </w:tcPr>
          <w:p w14:paraId="3AFE7755" w14:textId="77777777" w:rsidR="00AE1385" w:rsidRDefault="00000000">
            <w:pPr>
              <w:spacing w:after="20"/>
            </w:pPr>
            <w:r>
              <w:rPr>
                <w:sz w:val="18"/>
                <w:szCs w:val="18"/>
              </w:rPr>
              <w:t>15</w:t>
            </w:r>
          </w:p>
        </w:tc>
      </w:tr>
      <w:tr w:rsidR="00AE1385" w14:paraId="17DCE7A7" w14:textId="77777777">
        <w:tblPrEx>
          <w:tblCellMar>
            <w:top w:w="0" w:type="dxa"/>
            <w:bottom w:w="0" w:type="dxa"/>
          </w:tblCellMar>
        </w:tblPrEx>
        <w:tc>
          <w:tcPr>
            <w:tcW w:w="4200" w:type="dxa"/>
            <w:tcMar>
              <w:top w:w="70" w:type="dxa"/>
              <w:left w:w="90" w:type="dxa"/>
              <w:bottom w:w="70" w:type="dxa"/>
              <w:right w:w="90" w:type="dxa"/>
            </w:tcMar>
          </w:tcPr>
          <w:p w14:paraId="39558665" w14:textId="77777777" w:rsidR="00AE1385" w:rsidRDefault="00000000">
            <w:pPr>
              <w:spacing w:after="20"/>
            </w:pPr>
            <w:r>
              <w:rPr>
                <w:sz w:val="18"/>
                <w:szCs w:val="18"/>
              </w:rPr>
              <w:t>Sustainability</w:t>
            </w:r>
          </w:p>
        </w:tc>
        <w:tc>
          <w:tcPr>
            <w:tcW w:w="4000" w:type="dxa"/>
            <w:tcMar>
              <w:top w:w="70" w:type="dxa"/>
              <w:left w:w="90" w:type="dxa"/>
              <w:bottom w:w="70" w:type="dxa"/>
              <w:right w:w="90" w:type="dxa"/>
            </w:tcMar>
          </w:tcPr>
          <w:p w14:paraId="2111A0F1" w14:textId="77777777" w:rsidR="00AE1385" w:rsidRDefault="00000000">
            <w:pPr>
              <w:spacing w:after="20"/>
            </w:pPr>
            <w:r>
              <w:rPr>
                <w:sz w:val="18"/>
                <w:szCs w:val="18"/>
              </w:rPr>
              <w:t>Criterion 4: Impact</w:t>
            </w:r>
          </w:p>
        </w:tc>
        <w:tc>
          <w:tcPr>
            <w:tcW w:w="1100" w:type="dxa"/>
            <w:tcMar>
              <w:top w:w="70" w:type="dxa"/>
              <w:left w:w="90" w:type="dxa"/>
              <w:bottom w:w="70" w:type="dxa"/>
              <w:right w:w="90" w:type="dxa"/>
            </w:tcMar>
          </w:tcPr>
          <w:p w14:paraId="3C5805A2" w14:textId="77777777" w:rsidR="00AE1385" w:rsidRDefault="00000000">
            <w:pPr>
              <w:spacing w:after="20"/>
            </w:pPr>
            <w:r>
              <w:rPr>
                <w:sz w:val="18"/>
                <w:szCs w:val="18"/>
              </w:rPr>
              <w:t>15</w:t>
            </w:r>
          </w:p>
        </w:tc>
      </w:tr>
      <w:tr w:rsidR="00AE1385" w14:paraId="2F631BC2" w14:textId="77777777">
        <w:tblPrEx>
          <w:tblCellMar>
            <w:top w:w="0" w:type="dxa"/>
            <w:bottom w:w="0" w:type="dxa"/>
          </w:tblCellMar>
        </w:tblPrEx>
        <w:tc>
          <w:tcPr>
            <w:tcW w:w="4200" w:type="dxa"/>
            <w:shd w:val="clear" w:color="auto" w:fill="F2F5FB"/>
            <w:tcMar>
              <w:top w:w="70" w:type="dxa"/>
              <w:left w:w="90" w:type="dxa"/>
              <w:bottom w:w="70" w:type="dxa"/>
              <w:right w:w="90" w:type="dxa"/>
            </w:tcMar>
          </w:tcPr>
          <w:p w14:paraId="10AFB64E" w14:textId="77777777" w:rsidR="00AE1385" w:rsidRDefault="00000000">
            <w:pPr>
              <w:spacing w:after="20"/>
            </w:pPr>
            <w:r>
              <w:rPr>
                <w:sz w:val="18"/>
                <w:szCs w:val="18"/>
              </w:rPr>
              <w:t>Organizational information</w:t>
            </w:r>
          </w:p>
        </w:tc>
        <w:tc>
          <w:tcPr>
            <w:tcW w:w="4000" w:type="dxa"/>
            <w:shd w:val="clear" w:color="auto" w:fill="F2F5FB"/>
            <w:tcMar>
              <w:top w:w="70" w:type="dxa"/>
              <w:left w:w="90" w:type="dxa"/>
              <w:bottom w:w="70" w:type="dxa"/>
              <w:right w:w="90" w:type="dxa"/>
            </w:tcMar>
          </w:tcPr>
          <w:p w14:paraId="3FF1907F" w14:textId="77777777" w:rsidR="00AE1385" w:rsidRDefault="00000000">
            <w:pPr>
              <w:spacing w:after="20"/>
            </w:pPr>
            <w:r>
              <w:rPr>
                <w:sz w:val="18"/>
                <w:szCs w:val="18"/>
              </w:rPr>
              <w:t>Criterion 5: Resources and capabilities</w:t>
            </w:r>
          </w:p>
        </w:tc>
        <w:tc>
          <w:tcPr>
            <w:tcW w:w="1100" w:type="dxa"/>
            <w:shd w:val="clear" w:color="auto" w:fill="F2F5FB"/>
            <w:tcMar>
              <w:top w:w="70" w:type="dxa"/>
              <w:left w:w="90" w:type="dxa"/>
              <w:bottom w:w="70" w:type="dxa"/>
              <w:right w:w="90" w:type="dxa"/>
            </w:tcMar>
          </w:tcPr>
          <w:p w14:paraId="314140E3" w14:textId="77777777" w:rsidR="00AE1385" w:rsidRDefault="00000000">
            <w:pPr>
              <w:spacing w:after="20"/>
            </w:pPr>
            <w:r>
              <w:rPr>
                <w:sz w:val="18"/>
                <w:szCs w:val="18"/>
              </w:rPr>
              <w:t>20</w:t>
            </w:r>
          </w:p>
        </w:tc>
      </w:tr>
      <w:tr w:rsidR="00AE1385" w14:paraId="10D4D3D6" w14:textId="77777777">
        <w:tblPrEx>
          <w:tblCellMar>
            <w:top w:w="0" w:type="dxa"/>
            <w:bottom w:w="0" w:type="dxa"/>
          </w:tblCellMar>
        </w:tblPrEx>
        <w:tc>
          <w:tcPr>
            <w:tcW w:w="4200" w:type="dxa"/>
            <w:tcMar>
              <w:top w:w="70" w:type="dxa"/>
              <w:left w:w="90" w:type="dxa"/>
              <w:bottom w:w="70" w:type="dxa"/>
              <w:right w:w="90" w:type="dxa"/>
            </w:tcMar>
          </w:tcPr>
          <w:p w14:paraId="082CAC69" w14:textId="77777777" w:rsidR="00AE1385" w:rsidRDefault="00000000">
            <w:pPr>
              <w:spacing w:after="20"/>
            </w:pPr>
            <w:r>
              <w:rPr>
                <w:sz w:val="18"/>
                <w:szCs w:val="18"/>
              </w:rPr>
              <w:t>Budget and budget narrative</w:t>
            </w:r>
          </w:p>
        </w:tc>
        <w:tc>
          <w:tcPr>
            <w:tcW w:w="4000" w:type="dxa"/>
            <w:tcMar>
              <w:top w:w="70" w:type="dxa"/>
              <w:left w:w="90" w:type="dxa"/>
              <w:bottom w:w="70" w:type="dxa"/>
              <w:right w:w="90" w:type="dxa"/>
            </w:tcMar>
          </w:tcPr>
          <w:p w14:paraId="34DEDDD6" w14:textId="77777777" w:rsidR="00AE1385" w:rsidRDefault="00000000">
            <w:pPr>
              <w:spacing w:after="20"/>
            </w:pPr>
            <w:r>
              <w:rPr>
                <w:sz w:val="18"/>
                <w:szCs w:val="18"/>
              </w:rPr>
              <w:t>Criterion 6: Support requested</w:t>
            </w:r>
          </w:p>
        </w:tc>
        <w:tc>
          <w:tcPr>
            <w:tcW w:w="1100" w:type="dxa"/>
            <w:tcMar>
              <w:top w:w="70" w:type="dxa"/>
              <w:left w:w="90" w:type="dxa"/>
              <w:bottom w:w="70" w:type="dxa"/>
              <w:right w:w="90" w:type="dxa"/>
            </w:tcMar>
          </w:tcPr>
          <w:p w14:paraId="64F11C3A" w14:textId="77777777" w:rsidR="00AE1385" w:rsidRDefault="00000000">
            <w:pPr>
              <w:spacing w:after="20"/>
            </w:pPr>
            <w:r>
              <w:rPr>
                <w:sz w:val="18"/>
                <w:szCs w:val="18"/>
              </w:rPr>
              <w:t>5</w:t>
            </w:r>
          </w:p>
        </w:tc>
      </w:tr>
      <w:tr w:rsidR="00AE1385" w14:paraId="1BBA1E5B" w14:textId="77777777">
        <w:tblPrEx>
          <w:tblCellMar>
            <w:top w:w="0" w:type="dxa"/>
            <w:bottom w:w="0" w:type="dxa"/>
          </w:tblCellMar>
        </w:tblPrEx>
        <w:tc>
          <w:tcPr>
            <w:tcW w:w="4200" w:type="dxa"/>
            <w:shd w:val="clear" w:color="auto" w:fill="F2F5FB"/>
            <w:tcMar>
              <w:top w:w="70" w:type="dxa"/>
              <w:left w:w="90" w:type="dxa"/>
              <w:bottom w:w="70" w:type="dxa"/>
              <w:right w:w="90" w:type="dxa"/>
            </w:tcMar>
          </w:tcPr>
          <w:p w14:paraId="4FCF6865" w14:textId="77777777" w:rsidR="00AE1385" w:rsidRDefault="00000000">
            <w:pPr>
              <w:spacing w:after="20"/>
            </w:pPr>
            <w:r>
              <w:rPr>
                <w:sz w:val="18"/>
                <w:szCs w:val="18"/>
              </w:rPr>
              <w:t>TOTAL</w:t>
            </w:r>
          </w:p>
        </w:tc>
        <w:tc>
          <w:tcPr>
            <w:tcW w:w="4000" w:type="dxa"/>
            <w:shd w:val="clear" w:color="auto" w:fill="F2F5FB"/>
            <w:tcMar>
              <w:top w:w="70" w:type="dxa"/>
              <w:left w:w="90" w:type="dxa"/>
              <w:bottom w:w="70" w:type="dxa"/>
              <w:right w:w="90" w:type="dxa"/>
            </w:tcMar>
          </w:tcPr>
          <w:p w14:paraId="62E4D89C" w14:textId="77777777" w:rsidR="00AE1385" w:rsidRDefault="00AE1385">
            <w:pPr>
              <w:spacing w:after="20"/>
            </w:pPr>
          </w:p>
        </w:tc>
        <w:tc>
          <w:tcPr>
            <w:tcW w:w="1100" w:type="dxa"/>
            <w:shd w:val="clear" w:color="auto" w:fill="F2F5FB"/>
            <w:tcMar>
              <w:top w:w="70" w:type="dxa"/>
              <w:left w:w="90" w:type="dxa"/>
              <w:bottom w:w="70" w:type="dxa"/>
              <w:right w:w="90" w:type="dxa"/>
            </w:tcMar>
          </w:tcPr>
          <w:p w14:paraId="0056C46C" w14:textId="77777777" w:rsidR="00AE1385" w:rsidRDefault="00000000">
            <w:pPr>
              <w:spacing w:after="20"/>
            </w:pPr>
            <w:r>
              <w:rPr>
                <w:sz w:val="18"/>
                <w:szCs w:val="18"/>
              </w:rPr>
              <w:t>100</w:t>
            </w:r>
          </w:p>
        </w:tc>
      </w:tr>
    </w:tbl>
    <w:p w14:paraId="4E2B4899" w14:textId="77777777" w:rsidR="00AE1385" w:rsidRDefault="00000000">
      <w:pPr>
        <w:spacing w:after="200" w:line="264" w:lineRule="auto"/>
      </w:pPr>
      <w:r>
        <w:t>Formatting HRSA requires: 12-point readable font, single-spaced, 1-inch margins, black ink, left aligned, bold left-aligned headings, organization name and page number in the footer of every page, 8.5x11. The project narrative and counted attachments must total no more than 50 pages — anything past 50 is redacted before review.</w:t>
      </w:r>
    </w:p>
    <w:p w14:paraId="6D8CFF01" w14:textId="77777777" w:rsidR="00AE1385" w:rsidRDefault="00000000">
      <w:r>
        <w:br w:type="page"/>
      </w:r>
    </w:p>
    <w:p w14:paraId="551FB901" w14:textId="77777777" w:rsidR="00AE1385" w:rsidRDefault="00000000">
      <w:pPr>
        <w:pStyle w:val="Heading1"/>
        <w:spacing w:before="260" w:after="130"/>
      </w:pPr>
      <w:r>
        <w:rPr>
          <w:b/>
          <w:bCs/>
          <w:color w:val="1F3864"/>
          <w:sz w:val="28"/>
          <w:szCs w:val="28"/>
        </w:rPr>
        <w:lastRenderedPageBreak/>
        <w:t>Project Abstract Summary</w:t>
      </w:r>
    </w:p>
    <w:p w14:paraId="3D094DEE" w14:textId="77777777" w:rsidR="00AE1385" w:rsidRDefault="00000000">
      <w:pPr>
        <w:spacing w:after="120" w:line="264" w:lineRule="auto"/>
      </w:pPr>
      <w:r>
        <w:rPr>
          <w:i/>
          <w:iCs/>
          <w:sz w:val="19"/>
          <w:szCs w:val="19"/>
        </w:rPr>
        <w:t>For the Project Abstract Summary form. 4,000 characters or fewer; no PII; no references to other parts of the application.</w:t>
      </w:r>
    </w:p>
    <w:p w14:paraId="28FF72E3" w14:textId="77777777" w:rsidR="00AE1385" w:rsidRDefault="00000000">
      <w:pPr>
        <w:spacing w:after="120" w:line="264" w:lineRule="auto"/>
      </w:pPr>
      <w:r>
        <w:t>North Caddo Medical Center (NCMC) is a public hospital service district and Critical Access Hospital in Vivian, Louisiana, operating six provider-based Rural Health Clinics across Caddo and Bossier Parishes. NCMC proposes Vivian Remote Care, a four-year quality improvement project whose Clinical Health Service Focus Area is chronic disease management and care coordination, distinguished by pharmacy-integrated medication reconciliation delivered through NCMC's own retail pharmacy.</w:t>
      </w:r>
    </w:p>
    <w:p w14:paraId="6AE7369E" w14:textId="77777777" w:rsidR="00AE1385" w:rsidRDefault="00000000">
      <w:pPr>
        <w:spacing w:after="120" w:line="264" w:lineRule="auto"/>
      </w:pPr>
      <w:r>
        <w:t>The need is severe and documented. Caddo Parish Medicare beneficiaries cost 26 percent more than the national average ($15,831 vs. $12,553 standardized per capita), with 22 percent more inpatient stays and 12.5 percent more emergency visits per 1,000. CDC PLACES reports 44.0 percent adult hypertension, 17.2 percent diabetes, and 8.9 percent COPD in Caddo Parish. Caddo ranks 48th of 64 Louisiana parishes for health outcomes, in a state ranked 50th of 50 nationally. NCMC operates no chronic care management, remote monitoring, or principal care management program today; telehealth is telephone-based and available at only three of six clinic sites.</w:t>
      </w:r>
    </w:p>
    <w:p w14:paraId="43274887" w14:textId="77777777" w:rsidR="00AE1385" w:rsidRDefault="00000000">
      <w:pPr>
        <w:spacing w:after="120" w:line="264" w:lineRule="auto"/>
      </w:pPr>
      <w:r>
        <w:t xml:space="preserve">The project implements the three required quality improvement strategies. First, NCMC will adopt the Model for Improvement with PDSA cycles inside a Chronic Care Model delivery framework, hiring a Remote Care Program Coordinator and a Patient Enrollment and Education Specialist and training clinical staff to sustain a culture of quality. Second, NCMC will strengthen data collection through a bidirectional integration between its </w:t>
      </w:r>
      <w:proofErr w:type="spellStart"/>
      <w:r>
        <w:t>Veradigm</w:t>
      </w:r>
      <w:proofErr w:type="spellEnd"/>
      <w:r>
        <w:t xml:space="preserve"> EHR and a remote care management platform, producing structured chronic disease data where none is captured today and a monthly quality dashboard. Third, NCMC will implement billing and coding strategies and staff training for the CY2026 chronic care management, remote patient monitoring, and advanced primary care management code families, which Rural Health Clinics became able to bill individually as of January 1, 2026.</w:t>
      </w:r>
    </w:p>
    <w:p w14:paraId="551649EB" w14:textId="77777777" w:rsidR="00AE1385" w:rsidRDefault="00000000">
      <w:pPr>
        <w:spacing w:after="120" w:line="264" w:lineRule="auto"/>
      </w:pPr>
      <w:r>
        <w:t>Year one is a pilot at the Vivian site, NCMC's largest clinic and its HRSA-designated rural location. Years two through four spread the model to the remaining Rural Health Clinics. Measured outcomes include blood pressure control, A1c control, medication reconciliation completion, 30-day readmissions, and ambulatory-care-sensitive emergency department use among enrolled patients.</w:t>
      </w:r>
    </w:p>
    <w:p w14:paraId="531EA545" w14:textId="77777777" w:rsidR="00AE1385" w:rsidRDefault="00000000">
      <w:pPr>
        <w:spacing w:after="120" w:line="264" w:lineRule="auto"/>
      </w:pPr>
      <w:r>
        <w:t>Sustainability is built into the design rather than deferred. The care management services delivered under this project are separately payable by Medicare on top of the all-inclusive Rural Health Clinic rate, so the program generates recurring revenue that grows as enrollment grows. The federal request declines after the expansion year as NCMC absorbs the project positions, and the program is projected to fund those positions from operating margin before HRSA funding ends.</w:t>
      </w:r>
    </w:p>
    <w:p w14:paraId="59B72D4B" w14:textId="77777777" w:rsidR="00AE1385" w:rsidRDefault="00000000">
      <w:pPr>
        <w:pBdr>
          <w:left w:val="single" w:sz="18" w:space="6" w:color="BF8F00"/>
        </w:pBdr>
        <w:shd w:val="clear" w:color="auto" w:fill="FFF2CC"/>
        <w:spacing w:before="110" w:after="150"/>
        <w:ind w:left="120" w:right="120"/>
      </w:pPr>
      <w:r>
        <w:rPr>
          <w:i/>
          <w:iCs/>
          <w:sz w:val="19"/>
          <w:szCs w:val="19"/>
        </w:rPr>
        <w:t xml:space="preserve">Character count of the five paragraphs above: approximately 2,900 — inside the 4,000 </w:t>
      </w:r>
      <w:proofErr w:type="gramStart"/>
      <w:r>
        <w:rPr>
          <w:i/>
          <w:iCs/>
          <w:sz w:val="19"/>
          <w:szCs w:val="19"/>
        </w:rPr>
        <w:t>limit</w:t>
      </w:r>
      <w:proofErr w:type="gramEnd"/>
      <w:r>
        <w:rPr>
          <w:i/>
          <w:iCs/>
          <w:sz w:val="19"/>
          <w:szCs w:val="19"/>
        </w:rPr>
        <w:t xml:space="preserve"> with room to add anything NCMC wants to emphasize.</w:t>
      </w:r>
    </w:p>
    <w:p w14:paraId="63517F4B" w14:textId="77777777" w:rsidR="00AE1385" w:rsidRDefault="00000000">
      <w:r>
        <w:br w:type="page"/>
      </w:r>
    </w:p>
    <w:p w14:paraId="488D5369" w14:textId="77777777" w:rsidR="00AE1385" w:rsidRDefault="00000000">
      <w:pPr>
        <w:pStyle w:val="Heading1"/>
        <w:spacing w:before="260" w:after="130"/>
      </w:pPr>
      <w:r>
        <w:rPr>
          <w:b/>
          <w:bCs/>
          <w:color w:val="1F3864"/>
          <w:sz w:val="28"/>
          <w:szCs w:val="28"/>
        </w:rPr>
        <w:lastRenderedPageBreak/>
        <w:t>1. Introduction</w:t>
      </w:r>
    </w:p>
    <w:p w14:paraId="70C5C3F3" w14:textId="77777777" w:rsidR="00AE1385" w:rsidRDefault="00000000">
      <w:pPr>
        <w:spacing w:after="120" w:line="264" w:lineRule="auto"/>
      </w:pPr>
      <w:r>
        <w:rPr>
          <w:i/>
          <w:iCs/>
          <w:sz w:val="19"/>
          <w:szCs w:val="19"/>
        </w:rPr>
        <w:t>Merit review Criterion 1 — Need (5 of 20 points)</w:t>
      </w:r>
    </w:p>
    <w:p w14:paraId="6DFB3530" w14:textId="77777777" w:rsidR="00AE1385" w:rsidRDefault="00000000">
      <w:pPr>
        <w:spacing w:after="120" w:line="264" w:lineRule="auto"/>
      </w:pPr>
      <w:r>
        <w:t xml:space="preserve">North Caddo Medical Center proposes Vivian Remote Care, a four-year quality improvement project that builds a chronic disease management and care coordination capability where none exists </w:t>
      </w:r>
      <w:proofErr w:type="gramStart"/>
      <w:r>
        <w:t>today, and</w:t>
      </w:r>
      <w:proofErr w:type="gramEnd"/>
      <w:r>
        <w:t xml:space="preserve"> makes it permanent by attaching it to a revenue stream that outlives the grant.</w:t>
      </w:r>
    </w:p>
    <w:p w14:paraId="593472A3" w14:textId="77777777" w:rsidR="00AE1385" w:rsidRDefault="00000000">
      <w:pPr>
        <w:spacing w:after="120" w:line="264" w:lineRule="auto"/>
      </w:pPr>
      <w:r>
        <w:rPr>
          <w:b/>
          <w:bCs/>
        </w:rPr>
        <w:t xml:space="preserve">Clinical Health Service Focus Area: </w:t>
      </w:r>
      <w:r>
        <w:t>chronic disease management and care coordination, targeting hypertension, type 2 diabetes, congestive heart failure, COPD, and chronic kidney disease — the five conditions that drive Caddo Parish's excess inpatient and emergency utilization. The distinguishing element is medication reconciliation performed in coordination with NCMC's own retail pharmacy, which closes a loop most rural chronic care programs cannot close.</w:t>
      </w:r>
    </w:p>
    <w:p w14:paraId="4C1ECF53" w14:textId="77777777" w:rsidR="00AE1385" w:rsidRDefault="00000000">
      <w:pPr>
        <w:spacing w:after="120" w:line="264" w:lineRule="auto"/>
      </w:pPr>
      <w:r>
        <w:t>Project goals:</w:t>
      </w:r>
    </w:p>
    <w:p w14:paraId="55048382" w14:textId="77777777" w:rsidR="00AE1385" w:rsidRDefault="00000000">
      <w:pPr>
        <w:pStyle w:val="ListParagraph"/>
        <w:numPr>
          <w:ilvl w:val="0"/>
          <w:numId w:val="2"/>
        </w:numPr>
        <w:spacing w:after="70" w:line="264" w:lineRule="auto"/>
      </w:pPr>
      <w:r>
        <w:t>Goal 1 — Build a sustained culture of quality improvement. Establish a trained QI team, adopt the Model for Improvement, and run structured PDSA cycles against a defined chronic disease measure set for the full period of performance.</w:t>
      </w:r>
    </w:p>
    <w:p w14:paraId="293602B2" w14:textId="77777777" w:rsidR="00AE1385" w:rsidRDefault="00000000">
      <w:pPr>
        <w:pStyle w:val="ListParagraph"/>
        <w:numPr>
          <w:ilvl w:val="0"/>
          <w:numId w:val="2"/>
        </w:numPr>
        <w:spacing w:after="70" w:line="264" w:lineRule="auto"/>
      </w:pPr>
      <w:r>
        <w:t xml:space="preserve">Goal 2 — Create the data capability the measure set requires. Integrate the </w:t>
      </w:r>
      <w:proofErr w:type="spellStart"/>
      <w:r>
        <w:t>Veradigm</w:t>
      </w:r>
      <w:proofErr w:type="spellEnd"/>
      <w:r>
        <w:t xml:space="preserve"> EHR with a remote care management platform so chronic disease data is captured as structured, reportable data, and stand up a monthly quality dashboard.</w:t>
      </w:r>
    </w:p>
    <w:p w14:paraId="181232CB" w14:textId="77777777" w:rsidR="00AE1385" w:rsidRDefault="00000000">
      <w:pPr>
        <w:pStyle w:val="ListParagraph"/>
        <w:numPr>
          <w:ilvl w:val="0"/>
          <w:numId w:val="2"/>
        </w:numPr>
        <w:spacing w:after="70" w:line="264" w:lineRule="auto"/>
      </w:pPr>
      <w:r>
        <w:t>Goal 3 — Make the service line financially self-sustaining. Implement billing and coding workflows and staff training for the CY2026 care management code families so the program funds its own staffing before federal support ends.</w:t>
      </w:r>
    </w:p>
    <w:p w14:paraId="0D335E35" w14:textId="77777777" w:rsidR="00AE1385" w:rsidRDefault="00000000">
      <w:pPr>
        <w:pStyle w:val="ListParagraph"/>
        <w:numPr>
          <w:ilvl w:val="0"/>
          <w:numId w:val="2"/>
        </w:numPr>
        <w:spacing w:after="70" w:line="264" w:lineRule="auto"/>
      </w:pPr>
      <w:r>
        <w:t>Goal 4 — Improve measured outcomes. Achieve target improvements in blood pressure control, A1c control, medication reconciliation completion, 30-day readmissions, and ambulatory-care-sensitive emergency department visits among enrolled patients.</w:t>
      </w:r>
    </w:p>
    <w:p w14:paraId="06B1BD2C" w14:textId="77777777" w:rsidR="00AE1385" w:rsidRDefault="00000000">
      <w:pPr>
        <w:spacing w:after="120" w:line="264" w:lineRule="auto"/>
      </w:pPr>
      <w:r>
        <w:rPr>
          <w:b/>
          <w:bCs/>
        </w:rPr>
        <w:t>Project partner. NCMC will contract with CoachCare, a remote care management organization, for EHR integration, connected devices and logistics, and a clinical care team of registered nurses, licensed practical and vocational nurses, and certified medical assistants who deliver monitoring and care management as an extension of NCMC's practices. The federal award pays only the fixed integration, implementation and training fees; the recurring per-patient service fee is paid by NCMC from program revenue. CoachCare is a contractor rather than a network member; its roles and deliverables are described in the Approach section and documented in Attachment 13.</w:t>
      </w:r>
      <w:proofErr w:type="spellStart"/>
      <w:proofErr w:type="spellEnd"/>
      <w:proofErr w:type="spellStart"/>
      <w:proofErr w:type="spellEnd"/>
    </w:p>
    <w:p w14:paraId="6BB2F103" w14:textId="77777777" w:rsidR="00AE1385" w:rsidRDefault="00000000">
      <w:pPr>
        <w:pBdr>
          <w:left w:val="single" w:sz="18" w:space="6" w:color="BF8F00"/>
        </w:pBdr>
        <w:shd w:val="clear" w:color="auto" w:fill="FFF2CC"/>
        <w:spacing w:before="110" w:after="150"/>
        <w:ind w:left="120" w:right="120"/>
      </w:pPr>
      <w:r>
        <w:rPr>
          <w:i/>
          <w:iCs/>
          <w:sz w:val="19"/>
          <w:szCs w:val="19"/>
        </w:rPr>
        <w:t>NCMC decision: HRSA strongly encourages — but does not require — forming a network. If NCMC wants network credit, candidates worth a call this week are the Louisiana Rural Health Association, a regional AHEC, or a neighboring CAH. Each network member needs a signed letter of support in Attachment 13. If NCMC applies alone, say so plainly and move on — a thin, unconvincing network scores worse than none.</w:t>
      </w:r>
    </w:p>
    <w:p w14:paraId="4AD4EA7D" w14:textId="77777777" w:rsidR="00AE1385" w:rsidRDefault="00000000">
      <w:pPr>
        <w:pStyle w:val="Heading1"/>
        <w:spacing w:before="260" w:after="130"/>
      </w:pPr>
      <w:r>
        <w:rPr>
          <w:b/>
          <w:bCs/>
          <w:color w:val="1F3864"/>
          <w:sz w:val="28"/>
          <w:szCs w:val="28"/>
        </w:rPr>
        <w:t>2. Need</w:t>
      </w:r>
    </w:p>
    <w:p w14:paraId="6534948D" w14:textId="77777777" w:rsidR="00AE1385" w:rsidRDefault="00000000">
      <w:pPr>
        <w:spacing w:after="120" w:line="264" w:lineRule="auto"/>
      </w:pPr>
      <w:r>
        <w:rPr>
          <w:i/>
          <w:iCs/>
          <w:sz w:val="19"/>
          <w:szCs w:val="19"/>
        </w:rPr>
        <w:t>Merit review Criterion 1 — Need (15 of 20 points)</w:t>
      </w:r>
    </w:p>
    <w:p w14:paraId="2D33C894" w14:textId="77777777" w:rsidR="00AE1385" w:rsidRDefault="00000000">
      <w:pPr>
        <w:pStyle w:val="Heading2"/>
        <w:spacing w:before="260" w:after="130"/>
      </w:pPr>
      <w:r>
        <w:rPr>
          <w:b/>
          <w:bCs/>
          <w:color w:val="1F3864"/>
          <w:sz w:val="23"/>
          <w:szCs w:val="23"/>
        </w:rPr>
        <w:t>2.1 Target population and unmet need</w:t>
      </w:r>
    </w:p>
    <w:p w14:paraId="36A2AA10" w14:textId="77777777" w:rsidR="00AE1385" w:rsidRDefault="00000000">
      <w:pPr>
        <w:spacing w:after="120" w:line="264" w:lineRule="auto"/>
      </w:pPr>
      <w:r>
        <w:t>NCMC serves the northern half of the Shreveport–Bossier City market from Vivian, roughly 30 miles north of Shreveport. It is the only Critical Access Hospital in that catchment and operates the only primary care access points in several of the communities it serves. The two-parish Medicare denominator is 75,451 beneficiaries.</w:t>
      </w:r>
    </w:p>
    <w:p w14:paraId="1962E88E" w14:textId="77777777" w:rsidR="00AE1385" w:rsidRDefault="00000000">
      <w:pPr>
        <w:spacing w:after="120" w:line="264" w:lineRule="auto"/>
      </w:pPr>
      <w:r>
        <w:t>The population is measurably sicker and more expensive than the country it is averaged into:</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500"/>
        <w:gridCol w:w="1700"/>
        <w:gridCol w:w="1500"/>
        <w:gridCol w:w="2600"/>
      </w:tblGrid>
      <w:tr w:rsidR="00AE1385" w14:paraId="5F5DAF46" w14:textId="77777777">
        <w:tblPrEx>
          <w:tblCellMar>
            <w:top w:w="0" w:type="dxa"/>
            <w:bottom w:w="0" w:type="dxa"/>
          </w:tblCellMar>
        </w:tblPrEx>
        <w:trPr>
          <w:tblHeader/>
        </w:trPr>
        <w:tc>
          <w:tcPr>
            <w:tcW w:w="3500" w:type="dxa"/>
            <w:shd w:val="clear" w:color="auto" w:fill="1F3864"/>
            <w:tcMar>
              <w:top w:w="70" w:type="dxa"/>
              <w:left w:w="90" w:type="dxa"/>
              <w:bottom w:w="70" w:type="dxa"/>
              <w:right w:w="90" w:type="dxa"/>
            </w:tcMar>
          </w:tcPr>
          <w:p w14:paraId="028040AB" w14:textId="77777777" w:rsidR="00AE1385" w:rsidRDefault="00000000">
            <w:pPr>
              <w:spacing w:after="20"/>
            </w:pPr>
            <w:r>
              <w:rPr>
                <w:b/>
                <w:bCs/>
                <w:color w:val="FFFFFF"/>
                <w:sz w:val="18"/>
                <w:szCs w:val="18"/>
              </w:rPr>
              <w:lastRenderedPageBreak/>
              <w:t>Indicator</w:t>
            </w:r>
          </w:p>
        </w:tc>
        <w:tc>
          <w:tcPr>
            <w:tcW w:w="1700" w:type="dxa"/>
            <w:shd w:val="clear" w:color="auto" w:fill="1F3864"/>
            <w:tcMar>
              <w:top w:w="70" w:type="dxa"/>
              <w:left w:w="90" w:type="dxa"/>
              <w:bottom w:w="70" w:type="dxa"/>
              <w:right w:w="90" w:type="dxa"/>
            </w:tcMar>
          </w:tcPr>
          <w:p w14:paraId="0D3D92A0" w14:textId="77777777" w:rsidR="00AE1385" w:rsidRDefault="00000000">
            <w:pPr>
              <w:spacing w:after="20"/>
            </w:pPr>
            <w:r>
              <w:rPr>
                <w:b/>
                <w:bCs/>
                <w:color w:val="FFFFFF"/>
                <w:sz w:val="18"/>
                <w:szCs w:val="18"/>
              </w:rPr>
              <w:t>Caddo Parish</w:t>
            </w:r>
          </w:p>
        </w:tc>
        <w:tc>
          <w:tcPr>
            <w:tcW w:w="1500" w:type="dxa"/>
            <w:shd w:val="clear" w:color="auto" w:fill="1F3864"/>
            <w:tcMar>
              <w:top w:w="70" w:type="dxa"/>
              <w:left w:w="90" w:type="dxa"/>
              <w:bottom w:w="70" w:type="dxa"/>
              <w:right w:w="90" w:type="dxa"/>
            </w:tcMar>
          </w:tcPr>
          <w:p w14:paraId="0E2EC7F1" w14:textId="77777777" w:rsidR="00AE1385" w:rsidRDefault="00000000">
            <w:pPr>
              <w:spacing w:after="20"/>
            </w:pPr>
            <w:r>
              <w:rPr>
                <w:b/>
                <w:bCs/>
                <w:color w:val="FFFFFF"/>
                <w:sz w:val="18"/>
                <w:szCs w:val="18"/>
              </w:rPr>
              <w:t>National</w:t>
            </w:r>
          </w:p>
        </w:tc>
        <w:tc>
          <w:tcPr>
            <w:tcW w:w="2600" w:type="dxa"/>
            <w:shd w:val="clear" w:color="auto" w:fill="1F3864"/>
            <w:tcMar>
              <w:top w:w="70" w:type="dxa"/>
              <w:left w:w="90" w:type="dxa"/>
              <w:bottom w:w="70" w:type="dxa"/>
              <w:right w:w="90" w:type="dxa"/>
            </w:tcMar>
          </w:tcPr>
          <w:p w14:paraId="33B91B6B" w14:textId="77777777" w:rsidR="00AE1385" w:rsidRDefault="00000000">
            <w:pPr>
              <w:spacing w:after="20"/>
            </w:pPr>
            <w:r>
              <w:rPr>
                <w:b/>
                <w:bCs/>
                <w:color w:val="FFFFFF"/>
                <w:sz w:val="18"/>
                <w:szCs w:val="18"/>
              </w:rPr>
              <w:t>Source</w:t>
            </w:r>
          </w:p>
        </w:tc>
      </w:tr>
      <w:tr w:rsidR="00AE1385" w14:paraId="05F9CC25" w14:textId="77777777">
        <w:tblPrEx>
          <w:tblCellMar>
            <w:top w:w="0" w:type="dxa"/>
            <w:bottom w:w="0" w:type="dxa"/>
          </w:tblCellMar>
        </w:tblPrEx>
        <w:tc>
          <w:tcPr>
            <w:tcW w:w="3500" w:type="dxa"/>
            <w:tcMar>
              <w:top w:w="70" w:type="dxa"/>
              <w:left w:w="90" w:type="dxa"/>
              <w:bottom w:w="70" w:type="dxa"/>
              <w:right w:w="90" w:type="dxa"/>
            </w:tcMar>
          </w:tcPr>
          <w:p w14:paraId="2819F8FE" w14:textId="77777777" w:rsidR="00AE1385" w:rsidRDefault="00000000">
            <w:pPr>
              <w:spacing w:after="20"/>
            </w:pPr>
            <w:r>
              <w:rPr>
                <w:sz w:val="18"/>
                <w:szCs w:val="18"/>
              </w:rPr>
              <w:t>Medicare standardized cost per capita</w:t>
            </w:r>
          </w:p>
        </w:tc>
        <w:tc>
          <w:tcPr>
            <w:tcW w:w="1700" w:type="dxa"/>
            <w:tcMar>
              <w:top w:w="70" w:type="dxa"/>
              <w:left w:w="90" w:type="dxa"/>
              <w:bottom w:w="70" w:type="dxa"/>
              <w:right w:w="90" w:type="dxa"/>
            </w:tcMar>
          </w:tcPr>
          <w:p w14:paraId="0772015E" w14:textId="77777777" w:rsidR="00AE1385" w:rsidRDefault="00000000">
            <w:pPr>
              <w:spacing w:after="20"/>
            </w:pPr>
            <w:r>
              <w:rPr>
                <w:sz w:val="18"/>
                <w:szCs w:val="18"/>
              </w:rPr>
              <w:t>$15,831</w:t>
            </w:r>
          </w:p>
        </w:tc>
        <w:tc>
          <w:tcPr>
            <w:tcW w:w="1500" w:type="dxa"/>
            <w:tcMar>
              <w:top w:w="70" w:type="dxa"/>
              <w:left w:w="90" w:type="dxa"/>
              <w:bottom w:w="70" w:type="dxa"/>
              <w:right w:w="90" w:type="dxa"/>
            </w:tcMar>
          </w:tcPr>
          <w:p w14:paraId="3BAB2580" w14:textId="77777777" w:rsidR="00AE1385" w:rsidRDefault="00000000">
            <w:pPr>
              <w:spacing w:after="20"/>
            </w:pPr>
            <w:r>
              <w:rPr>
                <w:sz w:val="18"/>
                <w:szCs w:val="18"/>
              </w:rPr>
              <w:t>$12,553</w:t>
            </w:r>
          </w:p>
        </w:tc>
        <w:tc>
          <w:tcPr>
            <w:tcW w:w="2600" w:type="dxa"/>
            <w:tcMar>
              <w:top w:w="70" w:type="dxa"/>
              <w:left w:w="90" w:type="dxa"/>
              <w:bottom w:w="70" w:type="dxa"/>
              <w:right w:w="90" w:type="dxa"/>
            </w:tcMar>
          </w:tcPr>
          <w:p w14:paraId="2FCA7BBD" w14:textId="77777777" w:rsidR="00AE1385" w:rsidRDefault="00000000">
            <w:pPr>
              <w:spacing w:after="20"/>
            </w:pPr>
            <w:r>
              <w:rPr>
                <w:sz w:val="18"/>
                <w:szCs w:val="18"/>
              </w:rPr>
              <w:t>CMS Geographic Variation, CY2024</w:t>
            </w:r>
          </w:p>
        </w:tc>
      </w:tr>
      <w:tr w:rsidR="00AE1385" w14:paraId="19FD76A2" w14:textId="77777777">
        <w:tblPrEx>
          <w:tblCellMar>
            <w:top w:w="0" w:type="dxa"/>
            <w:bottom w:w="0" w:type="dxa"/>
          </w:tblCellMar>
        </w:tblPrEx>
        <w:tc>
          <w:tcPr>
            <w:tcW w:w="3500" w:type="dxa"/>
            <w:shd w:val="clear" w:color="auto" w:fill="F2F5FB"/>
            <w:tcMar>
              <w:top w:w="70" w:type="dxa"/>
              <w:left w:w="90" w:type="dxa"/>
              <w:bottom w:w="70" w:type="dxa"/>
              <w:right w:w="90" w:type="dxa"/>
            </w:tcMar>
          </w:tcPr>
          <w:p w14:paraId="5B1949AF" w14:textId="77777777" w:rsidR="00AE1385" w:rsidRDefault="00000000">
            <w:pPr>
              <w:spacing w:after="20"/>
            </w:pPr>
            <w:r>
              <w:rPr>
                <w:sz w:val="18"/>
                <w:szCs w:val="18"/>
              </w:rPr>
              <w:t>Inpatient stays per 1,000 beneficiaries</w:t>
            </w:r>
          </w:p>
        </w:tc>
        <w:tc>
          <w:tcPr>
            <w:tcW w:w="1700" w:type="dxa"/>
            <w:shd w:val="clear" w:color="auto" w:fill="F2F5FB"/>
            <w:tcMar>
              <w:top w:w="70" w:type="dxa"/>
              <w:left w:w="90" w:type="dxa"/>
              <w:bottom w:w="70" w:type="dxa"/>
              <w:right w:w="90" w:type="dxa"/>
            </w:tcMar>
          </w:tcPr>
          <w:p w14:paraId="742C98C9" w14:textId="77777777" w:rsidR="00AE1385" w:rsidRDefault="00000000">
            <w:pPr>
              <w:spacing w:after="20"/>
            </w:pPr>
            <w:r>
              <w:rPr>
                <w:sz w:val="18"/>
                <w:szCs w:val="18"/>
              </w:rPr>
              <w:t>274</w:t>
            </w:r>
          </w:p>
        </w:tc>
        <w:tc>
          <w:tcPr>
            <w:tcW w:w="1500" w:type="dxa"/>
            <w:shd w:val="clear" w:color="auto" w:fill="F2F5FB"/>
            <w:tcMar>
              <w:top w:w="70" w:type="dxa"/>
              <w:left w:w="90" w:type="dxa"/>
              <w:bottom w:w="70" w:type="dxa"/>
              <w:right w:w="90" w:type="dxa"/>
            </w:tcMar>
          </w:tcPr>
          <w:p w14:paraId="6DEE4B88" w14:textId="77777777" w:rsidR="00AE1385" w:rsidRDefault="00000000">
            <w:pPr>
              <w:spacing w:after="20"/>
            </w:pPr>
            <w:r>
              <w:rPr>
                <w:sz w:val="18"/>
                <w:szCs w:val="18"/>
              </w:rPr>
              <w:t>225</w:t>
            </w:r>
          </w:p>
        </w:tc>
        <w:tc>
          <w:tcPr>
            <w:tcW w:w="2600" w:type="dxa"/>
            <w:shd w:val="clear" w:color="auto" w:fill="F2F5FB"/>
            <w:tcMar>
              <w:top w:w="70" w:type="dxa"/>
              <w:left w:w="90" w:type="dxa"/>
              <w:bottom w:w="70" w:type="dxa"/>
              <w:right w:w="90" w:type="dxa"/>
            </w:tcMar>
          </w:tcPr>
          <w:p w14:paraId="69D48BA0" w14:textId="77777777" w:rsidR="00AE1385" w:rsidRDefault="00000000">
            <w:pPr>
              <w:spacing w:after="20"/>
            </w:pPr>
            <w:r>
              <w:rPr>
                <w:sz w:val="18"/>
                <w:szCs w:val="18"/>
              </w:rPr>
              <w:t>CMS Geographic Variation, CY2024</w:t>
            </w:r>
          </w:p>
        </w:tc>
      </w:tr>
      <w:tr w:rsidR="00AE1385" w14:paraId="2ED58F24" w14:textId="77777777">
        <w:tblPrEx>
          <w:tblCellMar>
            <w:top w:w="0" w:type="dxa"/>
            <w:bottom w:w="0" w:type="dxa"/>
          </w:tblCellMar>
        </w:tblPrEx>
        <w:tc>
          <w:tcPr>
            <w:tcW w:w="3500" w:type="dxa"/>
            <w:tcMar>
              <w:top w:w="70" w:type="dxa"/>
              <w:left w:w="90" w:type="dxa"/>
              <w:bottom w:w="70" w:type="dxa"/>
              <w:right w:w="90" w:type="dxa"/>
            </w:tcMar>
          </w:tcPr>
          <w:p w14:paraId="2BBCE1D8" w14:textId="77777777" w:rsidR="00AE1385" w:rsidRDefault="00000000">
            <w:pPr>
              <w:spacing w:after="20"/>
            </w:pPr>
            <w:r>
              <w:rPr>
                <w:sz w:val="18"/>
                <w:szCs w:val="18"/>
              </w:rPr>
              <w:t>Emergency visits per 1,000 beneficiaries</w:t>
            </w:r>
          </w:p>
        </w:tc>
        <w:tc>
          <w:tcPr>
            <w:tcW w:w="1700" w:type="dxa"/>
            <w:tcMar>
              <w:top w:w="70" w:type="dxa"/>
              <w:left w:w="90" w:type="dxa"/>
              <w:bottom w:w="70" w:type="dxa"/>
              <w:right w:w="90" w:type="dxa"/>
            </w:tcMar>
          </w:tcPr>
          <w:p w14:paraId="0830EFC4" w14:textId="77777777" w:rsidR="00AE1385" w:rsidRDefault="00000000">
            <w:pPr>
              <w:spacing w:after="20"/>
            </w:pPr>
            <w:r>
              <w:rPr>
                <w:sz w:val="18"/>
                <w:szCs w:val="18"/>
              </w:rPr>
              <w:t>664</w:t>
            </w:r>
          </w:p>
        </w:tc>
        <w:tc>
          <w:tcPr>
            <w:tcW w:w="1500" w:type="dxa"/>
            <w:tcMar>
              <w:top w:w="70" w:type="dxa"/>
              <w:left w:w="90" w:type="dxa"/>
              <w:bottom w:w="70" w:type="dxa"/>
              <w:right w:w="90" w:type="dxa"/>
            </w:tcMar>
          </w:tcPr>
          <w:p w14:paraId="586AF2F1" w14:textId="77777777" w:rsidR="00AE1385" w:rsidRDefault="00000000">
            <w:pPr>
              <w:spacing w:after="20"/>
            </w:pPr>
            <w:r>
              <w:rPr>
                <w:sz w:val="18"/>
                <w:szCs w:val="18"/>
              </w:rPr>
              <w:t>591</w:t>
            </w:r>
          </w:p>
        </w:tc>
        <w:tc>
          <w:tcPr>
            <w:tcW w:w="2600" w:type="dxa"/>
            <w:tcMar>
              <w:top w:w="70" w:type="dxa"/>
              <w:left w:w="90" w:type="dxa"/>
              <w:bottom w:w="70" w:type="dxa"/>
              <w:right w:w="90" w:type="dxa"/>
            </w:tcMar>
          </w:tcPr>
          <w:p w14:paraId="19F6DEFF" w14:textId="77777777" w:rsidR="00AE1385" w:rsidRDefault="00000000">
            <w:pPr>
              <w:spacing w:after="20"/>
            </w:pPr>
            <w:r>
              <w:rPr>
                <w:sz w:val="18"/>
                <w:szCs w:val="18"/>
              </w:rPr>
              <w:t>CMS Geographic Variation, CY2024</w:t>
            </w:r>
          </w:p>
        </w:tc>
      </w:tr>
      <w:tr w:rsidR="00AE1385" w14:paraId="326C4612" w14:textId="77777777">
        <w:tblPrEx>
          <w:tblCellMar>
            <w:top w:w="0" w:type="dxa"/>
            <w:bottom w:w="0" w:type="dxa"/>
          </w:tblCellMar>
        </w:tblPrEx>
        <w:tc>
          <w:tcPr>
            <w:tcW w:w="3500" w:type="dxa"/>
            <w:shd w:val="clear" w:color="auto" w:fill="F2F5FB"/>
            <w:tcMar>
              <w:top w:w="70" w:type="dxa"/>
              <w:left w:w="90" w:type="dxa"/>
              <w:bottom w:w="70" w:type="dxa"/>
              <w:right w:w="90" w:type="dxa"/>
            </w:tcMar>
          </w:tcPr>
          <w:p w14:paraId="51E11BE3" w14:textId="77777777" w:rsidR="00AE1385" w:rsidRDefault="00000000">
            <w:pPr>
              <w:spacing w:after="20"/>
            </w:pPr>
            <w:r>
              <w:rPr>
                <w:sz w:val="18"/>
                <w:szCs w:val="18"/>
              </w:rPr>
              <w:t>30-day readmission rate</w:t>
            </w:r>
          </w:p>
        </w:tc>
        <w:tc>
          <w:tcPr>
            <w:tcW w:w="1700" w:type="dxa"/>
            <w:shd w:val="clear" w:color="auto" w:fill="F2F5FB"/>
            <w:tcMar>
              <w:top w:w="70" w:type="dxa"/>
              <w:left w:w="90" w:type="dxa"/>
              <w:bottom w:w="70" w:type="dxa"/>
              <w:right w:w="90" w:type="dxa"/>
            </w:tcMar>
          </w:tcPr>
          <w:p w14:paraId="43F7BC11" w14:textId="77777777" w:rsidR="00AE1385" w:rsidRDefault="00000000">
            <w:pPr>
              <w:spacing w:after="20"/>
            </w:pPr>
            <w:r>
              <w:rPr>
                <w:sz w:val="18"/>
                <w:szCs w:val="18"/>
              </w:rPr>
              <w:t>18.84%</w:t>
            </w:r>
          </w:p>
        </w:tc>
        <w:tc>
          <w:tcPr>
            <w:tcW w:w="1500" w:type="dxa"/>
            <w:shd w:val="clear" w:color="auto" w:fill="F2F5FB"/>
            <w:tcMar>
              <w:top w:w="70" w:type="dxa"/>
              <w:left w:w="90" w:type="dxa"/>
              <w:bottom w:w="70" w:type="dxa"/>
              <w:right w:w="90" w:type="dxa"/>
            </w:tcMar>
          </w:tcPr>
          <w:p w14:paraId="11F6A189" w14:textId="77777777" w:rsidR="00AE1385" w:rsidRDefault="00000000">
            <w:pPr>
              <w:spacing w:after="20"/>
            </w:pPr>
            <w:r>
              <w:rPr>
                <w:sz w:val="18"/>
                <w:szCs w:val="18"/>
              </w:rPr>
              <w:t>—</w:t>
            </w:r>
          </w:p>
        </w:tc>
        <w:tc>
          <w:tcPr>
            <w:tcW w:w="2600" w:type="dxa"/>
            <w:shd w:val="clear" w:color="auto" w:fill="F2F5FB"/>
            <w:tcMar>
              <w:top w:w="70" w:type="dxa"/>
              <w:left w:w="90" w:type="dxa"/>
              <w:bottom w:w="70" w:type="dxa"/>
              <w:right w:w="90" w:type="dxa"/>
            </w:tcMar>
          </w:tcPr>
          <w:p w14:paraId="3D9FB194" w14:textId="77777777" w:rsidR="00AE1385" w:rsidRDefault="00000000">
            <w:pPr>
              <w:spacing w:after="20"/>
            </w:pPr>
            <w:r>
              <w:rPr>
                <w:sz w:val="18"/>
                <w:szCs w:val="18"/>
              </w:rPr>
              <w:t>CMS Geographic Variation, CY2024</w:t>
            </w:r>
          </w:p>
        </w:tc>
      </w:tr>
      <w:tr w:rsidR="00AE1385" w14:paraId="06ECB27E" w14:textId="77777777">
        <w:tblPrEx>
          <w:tblCellMar>
            <w:top w:w="0" w:type="dxa"/>
            <w:bottom w:w="0" w:type="dxa"/>
          </w:tblCellMar>
        </w:tblPrEx>
        <w:tc>
          <w:tcPr>
            <w:tcW w:w="3500" w:type="dxa"/>
            <w:tcMar>
              <w:top w:w="70" w:type="dxa"/>
              <w:left w:w="90" w:type="dxa"/>
              <w:bottom w:w="70" w:type="dxa"/>
              <w:right w:w="90" w:type="dxa"/>
            </w:tcMar>
          </w:tcPr>
          <w:p w14:paraId="7EC8E911" w14:textId="77777777" w:rsidR="00AE1385" w:rsidRDefault="00000000">
            <w:pPr>
              <w:spacing w:after="20"/>
            </w:pPr>
            <w:r>
              <w:rPr>
                <w:sz w:val="18"/>
                <w:szCs w:val="18"/>
              </w:rPr>
              <w:t>Adults with hypertension</w:t>
            </w:r>
          </w:p>
        </w:tc>
        <w:tc>
          <w:tcPr>
            <w:tcW w:w="1700" w:type="dxa"/>
            <w:tcMar>
              <w:top w:w="70" w:type="dxa"/>
              <w:left w:w="90" w:type="dxa"/>
              <w:bottom w:w="70" w:type="dxa"/>
              <w:right w:w="90" w:type="dxa"/>
            </w:tcMar>
          </w:tcPr>
          <w:p w14:paraId="7CA22AC8" w14:textId="77777777" w:rsidR="00AE1385" w:rsidRDefault="00000000">
            <w:pPr>
              <w:spacing w:after="20"/>
            </w:pPr>
            <w:r>
              <w:rPr>
                <w:sz w:val="18"/>
                <w:szCs w:val="18"/>
              </w:rPr>
              <w:t>44.0%</w:t>
            </w:r>
          </w:p>
        </w:tc>
        <w:tc>
          <w:tcPr>
            <w:tcW w:w="1500" w:type="dxa"/>
            <w:tcMar>
              <w:top w:w="70" w:type="dxa"/>
              <w:left w:w="90" w:type="dxa"/>
              <w:bottom w:w="70" w:type="dxa"/>
              <w:right w:w="90" w:type="dxa"/>
            </w:tcMar>
          </w:tcPr>
          <w:p w14:paraId="7450335D" w14:textId="77777777" w:rsidR="00AE1385" w:rsidRDefault="00000000">
            <w:pPr>
              <w:spacing w:after="20"/>
            </w:pPr>
            <w:r>
              <w:rPr>
                <w:sz w:val="18"/>
                <w:szCs w:val="18"/>
              </w:rPr>
              <w:t>—</w:t>
            </w:r>
          </w:p>
        </w:tc>
        <w:tc>
          <w:tcPr>
            <w:tcW w:w="2600" w:type="dxa"/>
            <w:tcMar>
              <w:top w:w="70" w:type="dxa"/>
              <w:left w:w="90" w:type="dxa"/>
              <w:bottom w:w="70" w:type="dxa"/>
              <w:right w:w="90" w:type="dxa"/>
            </w:tcMar>
          </w:tcPr>
          <w:p w14:paraId="43CF689A" w14:textId="77777777" w:rsidR="00AE1385" w:rsidRDefault="00000000">
            <w:pPr>
              <w:spacing w:after="20"/>
            </w:pPr>
            <w:r>
              <w:rPr>
                <w:sz w:val="18"/>
                <w:szCs w:val="18"/>
              </w:rPr>
              <w:t>CDC PLACES, 2024</w:t>
            </w:r>
          </w:p>
        </w:tc>
      </w:tr>
      <w:tr w:rsidR="00AE1385" w14:paraId="420A5C34" w14:textId="77777777">
        <w:tblPrEx>
          <w:tblCellMar>
            <w:top w:w="0" w:type="dxa"/>
            <w:bottom w:w="0" w:type="dxa"/>
          </w:tblCellMar>
        </w:tblPrEx>
        <w:tc>
          <w:tcPr>
            <w:tcW w:w="3500" w:type="dxa"/>
            <w:shd w:val="clear" w:color="auto" w:fill="F2F5FB"/>
            <w:tcMar>
              <w:top w:w="70" w:type="dxa"/>
              <w:left w:w="90" w:type="dxa"/>
              <w:bottom w:w="70" w:type="dxa"/>
              <w:right w:w="90" w:type="dxa"/>
            </w:tcMar>
          </w:tcPr>
          <w:p w14:paraId="41883762" w14:textId="77777777" w:rsidR="00AE1385" w:rsidRDefault="00000000">
            <w:pPr>
              <w:spacing w:after="20"/>
            </w:pPr>
            <w:r>
              <w:rPr>
                <w:sz w:val="18"/>
                <w:szCs w:val="18"/>
              </w:rPr>
              <w:t>Adults with diagnosed diabetes</w:t>
            </w:r>
          </w:p>
        </w:tc>
        <w:tc>
          <w:tcPr>
            <w:tcW w:w="1700" w:type="dxa"/>
            <w:shd w:val="clear" w:color="auto" w:fill="F2F5FB"/>
            <w:tcMar>
              <w:top w:w="70" w:type="dxa"/>
              <w:left w:w="90" w:type="dxa"/>
              <w:bottom w:w="70" w:type="dxa"/>
              <w:right w:w="90" w:type="dxa"/>
            </w:tcMar>
          </w:tcPr>
          <w:p w14:paraId="21C17981" w14:textId="77777777" w:rsidR="00AE1385" w:rsidRDefault="00000000">
            <w:pPr>
              <w:spacing w:after="20"/>
            </w:pPr>
            <w:r>
              <w:rPr>
                <w:sz w:val="18"/>
                <w:szCs w:val="18"/>
              </w:rPr>
              <w:t>17.2%</w:t>
            </w:r>
          </w:p>
        </w:tc>
        <w:tc>
          <w:tcPr>
            <w:tcW w:w="1500" w:type="dxa"/>
            <w:shd w:val="clear" w:color="auto" w:fill="F2F5FB"/>
            <w:tcMar>
              <w:top w:w="70" w:type="dxa"/>
              <w:left w:w="90" w:type="dxa"/>
              <w:bottom w:w="70" w:type="dxa"/>
              <w:right w:w="90" w:type="dxa"/>
            </w:tcMar>
          </w:tcPr>
          <w:p w14:paraId="165F079B" w14:textId="77777777" w:rsidR="00AE1385" w:rsidRDefault="00000000">
            <w:pPr>
              <w:spacing w:after="20"/>
            </w:pPr>
            <w:r>
              <w:rPr>
                <w:sz w:val="18"/>
                <w:szCs w:val="18"/>
              </w:rPr>
              <w:t>—</w:t>
            </w:r>
          </w:p>
        </w:tc>
        <w:tc>
          <w:tcPr>
            <w:tcW w:w="2600" w:type="dxa"/>
            <w:shd w:val="clear" w:color="auto" w:fill="F2F5FB"/>
            <w:tcMar>
              <w:top w:w="70" w:type="dxa"/>
              <w:left w:w="90" w:type="dxa"/>
              <w:bottom w:w="70" w:type="dxa"/>
              <w:right w:w="90" w:type="dxa"/>
            </w:tcMar>
          </w:tcPr>
          <w:p w14:paraId="56B3928F" w14:textId="77777777" w:rsidR="00AE1385" w:rsidRDefault="00000000">
            <w:pPr>
              <w:spacing w:after="20"/>
            </w:pPr>
            <w:r>
              <w:rPr>
                <w:sz w:val="18"/>
                <w:szCs w:val="18"/>
              </w:rPr>
              <w:t>CDC PLACES, 2024</w:t>
            </w:r>
          </w:p>
        </w:tc>
      </w:tr>
      <w:tr w:rsidR="00AE1385" w14:paraId="45CC5902" w14:textId="77777777">
        <w:tblPrEx>
          <w:tblCellMar>
            <w:top w:w="0" w:type="dxa"/>
            <w:bottom w:w="0" w:type="dxa"/>
          </w:tblCellMar>
        </w:tblPrEx>
        <w:tc>
          <w:tcPr>
            <w:tcW w:w="3500" w:type="dxa"/>
            <w:tcMar>
              <w:top w:w="70" w:type="dxa"/>
              <w:left w:w="90" w:type="dxa"/>
              <w:bottom w:w="70" w:type="dxa"/>
              <w:right w:w="90" w:type="dxa"/>
            </w:tcMar>
          </w:tcPr>
          <w:p w14:paraId="22801215" w14:textId="77777777" w:rsidR="00AE1385" w:rsidRDefault="00000000">
            <w:pPr>
              <w:spacing w:after="20"/>
            </w:pPr>
            <w:r>
              <w:rPr>
                <w:sz w:val="18"/>
                <w:szCs w:val="18"/>
              </w:rPr>
              <w:t>Adults with COPD</w:t>
            </w:r>
          </w:p>
        </w:tc>
        <w:tc>
          <w:tcPr>
            <w:tcW w:w="1700" w:type="dxa"/>
            <w:tcMar>
              <w:top w:w="70" w:type="dxa"/>
              <w:left w:w="90" w:type="dxa"/>
              <w:bottom w:w="70" w:type="dxa"/>
              <w:right w:w="90" w:type="dxa"/>
            </w:tcMar>
          </w:tcPr>
          <w:p w14:paraId="26426548" w14:textId="77777777" w:rsidR="00AE1385" w:rsidRDefault="00000000">
            <w:pPr>
              <w:spacing w:after="20"/>
            </w:pPr>
            <w:r>
              <w:rPr>
                <w:sz w:val="18"/>
                <w:szCs w:val="18"/>
              </w:rPr>
              <w:t>8.9%</w:t>
            </w:r>
          </w:p>
        </w:tc>
        <w:tc>
          <w:tcPr>
            <w:tcW w:w="1500" w:type="dxa"/>
            <w:tcMar>
              <w:top w:w="70" w:type="dxa"/>
              <w:left w:w="90" w:type="dxa"/>
              <w:bottom w:w="70" w:type="dxa"/>
              <w:right w:w="90" w:type="dxa"/>
            </w:tcMar>
          </w:tcPr>
          <w:p w14:paraId="5C3430BB" w14:textId="77777777" w:rsidR="00AE1385" w:rsidRDefault="00000000">
            <w:pPr>
              <w:spacing w:after="20"/>
            </w:pPr>
            <w:r>
              <w:rPr>
                <w:sz w:val="18"/>
                <w:szCs w:val="18"/>
              </w:rPr>
              <w:t>—</w:t>
            </w:r>
          </w:p>
        </w:tc>
        <w:tc>
          <w:tcPr>
            <w:tcW w:w="2600" w:type="dxa"/>
            <w:tcMar>
              <w:top w:w="70" w:type="dxa"/>
              <w:left w:w="90" w:type="dxa"/>
              <w:bottom w:w="70" w:type="dxa"/>
              <w:right w:w="90" w:type="dxa"/>
            </w:tcMar>
          </w:tcPr>
          <w:p w14:paraId="593E4AE7" w14:textId="77777777" w:rsidR="00AE1385" w:rsidRDefault="00000000">
            <w:pPr>
              <w:spacing w:after="20"/>
            </w:pPr>
            <w:r>
              <w:rPr>
                <w:sz w:val="18"/>
                <w:szCs w:val="18"/>
              </w:rPr>
              <w:t>CDC PLACES, 2024</w:t>
            </w:r>
          </w:p>
        </w:tc>
      </w:tr>
      <w:tr w:rsidR="00AE1385" w14:paraId="7D52E88A" w14:textId="77777777">
        <w:tblPrEx>
          <w:tblCellMar>
            <w:top w:w="0" w:type="dxa"/>
            <w:bottom w:w="0" w:type="dxa"/>
          </w:tblCellMar>
        </w:tblPrEx>
        <w:tc>
          <w:tcPr>
            <w:tcW w:w="3500" w:type="dxa"/>
            <w:shd w:val="clear" w:color="auto" w:fill="F2F5FB"/>
            <w:tcMar>
              <w:top w:w="70" w:type="dxa"/>
              <w:left w:w="90" w:type="dxa"/>
              <w:bottom w:w="70" w:type="dxa"/>
              <w:right w:w="90" w:type="dxa"/>
            </w:tcMar>
          </w:tcPr>
          <w:p w14:paraId="4B7F7A71" w14:textId="77777777" w:rsidR="00AE1385" w:rsidRDefault="00000000">
            <w:pPr>
              <w:spacing w:after="20"/>
            </w:pPr>
            <w:r>
              <w:rPr>
                <w:sz w:val="18"/>
                <w:szCs w:val="18"/>
              </w:rPr>
              <w:t>Adults with coronary heart disease</w:t>
            </w:r>
          </w:p>
        </w:tc>
        <w:tc>
          <w:tcPr>
            <w:tcW w:w="1700" w:type="dxa"/>
            <w:shd w:val="clear" w:color="auto" w:fill="F2F5FB"/>
            <w:tcMar>
              <w:top w:w="70" w:type="dxa"/>
              <w:left w:w="90" w:type="dxa"/>
              <w:bottom w:w="70" w:type="dxa"/>
              <w:right w:w="90" w:type="dxa"/>
            </w:tcMar>
          </w:tcPr>
          <w:p w14:paraId="74891D49" w14:textId="77777777" w:rsidR="00AE1385" w:rsidRDefault="00000000">
            <w:pPr>
              <w:spacing w:after="20"/>
            </w:pPr>
            <w:r>
              <w:rPr>
                <w:sz w:val="18"/>
                <w:szCs w:val="18"/>
              </w:rPr>
              <w:t>7.8%</w:t>
            </w:r>
          </w:p>
        </w:tc>
        <w:tc>
          <w:tcPr>
            <w:tcW w:w="1500" w:type="dxa"/>
            <w:shd w:val="clear" w:color="auto" w:fill="F2F5FB"/>
            <w:tcMar>
              <w:top w:w="70" w:type="dxa"/>
              <w:left w:w="90" w:type="dxa"/>
              <w:bottom w:w="70" w:type="dxa"/>
              <w:right w:w="90" w:type="dxa"/>
            </w:tcMar>
          </w:tcPr>
          <w:p w14:paraId="4B356A5C" w14:textId="77777777" w:rsidR="00AE1385" w:rsidRDefault="00000000">
            <w:pPr>
              <w:spacing w:after="20"/>
            </w:pPr>
            <w:r>
              <w:rPr>
                <w:sz w:val="18"/>
                <w:szCs w:val="18"/>
              </w:rPr>
              <w:t>—</w:t>
            </w:r>
          </w:p>
        </w:tc>
        <w:tc>
          <w:tcPr>
            <w:tcW w:w="2600" w:type="dxa"/>
            <w:shd w:val="clear" w:color="auto" w:fill="F2F5FB"/>
            <w:tcMar>
              <w:top w:w="70" w:type="dxa"/>
              <w:left w:w="90" w:type="dxa"/>
              <w:bottom w:w="70" w:type="dxa"/>
              <w:right w:w="90" w:type="dxa"/>
            </w:tcMar>
          </w:tcPr>
          <w:p w14:paraId="5B3E3A64" w14:textId="77777777" w:rsidR="00AE1385" w:rsidRDefault="00000000">
            <w:pPr>
              <w:spacing w:after="20"/>
            </w:pPr>
            <w:r>
              <w:rPr>
                <w:sz w:val="18"/>
                <w:szCs w:val="18"/>
              </w:rPr>
              <w:t>CDC PLACES, 2024</w:t>
            </w:r>
          </w:p>
        </w:tc>
      </w:tr>
      <w:tr w:rsidR="00AE1385" w14:paraId="59688170" w14:textId="77777777">
        <w:tblPrEx>
          <w:tblCellMar>
            <w:top w:w="0" w:type="dxa"/>
            <w:bottom w:w="0" w:type="dxa"/>
          </w:tblCellMar>
        </w:tblPrEx>
        <w:tc>
          <w:tcPr>
            <w:tcW w:w="3500" w:type="dxa"/>
            <w:tcMar>
              <w:top w:w="70" w:type="dxa"/>
              <w:left w:w="90" w:type="dxa"/>
              <w:bottom w:w="70" w:type="dxa"/>
              <w:right w:w="90" w:type="dxa"/>
            </w:tcMar>
          </w:tcPr>
          <w:p w14:paraId="70AFEAA5" w14:textId="77777777" w:rsidR="00AE1385" w:rsidRDefault="00000000">
            <w:pPr>
              <w:spacing w:after="20"/>
            </w:pPr>
            <w:r>
              <w:rPr>
                <w:sz w:val="18"/>
                <w:szCs w:val="18"/>
              </w:rPr>
              <w:t>Dual-eligible share of Medicare</w:t>
            </w:r>
          </w:p>
        </w:tc>
        <w:tc>
          <w:tcPr>
            <w:tcW w:w="1700" w:type="dxa"/>
            <w:tcMar>
              <w:top w:w="70" w:type="dxa"/>
              <w:left w:w="90" w:type="dxa"/>
              <w:bottom w:w="70" w:type="dxa"/>
              <w:right w:w="90" w:type="dxa"/>
            </w:tcMar>
          </w:tcPr>
          <w:p w14:paraId="27C9A72A" w14:textId="77777777" w:rsidR="00AE1385" w:rsidRDefault="00000000">
            <w:pPr>
              <w:spacing w:after="20"/>
            </w:pPr>
            <w:r>
              <w:rPr>
                <w:sz w:val="18"/>
                <w:szCs w:val="18"/>
              </w:rPr>
              <w:t>28.2%</w:t>
            </w:r>
          </w:p>
        </w:tc>
        <w:tc>
          <w:tcPr>
            <w:tcW w:w="1500" w:type="dxa"/>
            <w:tcMar>
              <w:top w:w="70" w:type="dxa"/>
              <w:left w:w="90" w:type="dxa"/>
              <w:bottom w:w="70" w:type="dxa"/>
              <w:right w:w="90" w:type="dxa"/>
            </w:tcMar>
          </w:tcPr>
          <w:p w14:paraId="7E1ECD65" w14:textId="77777777" w:rsidR="00AE1385" w:rsidRDefault="00000000">
            <w:pPr>
              <w:spacing w:after="20"/>
            </w:pPr>
            <w:r>
              <w:rPr>
                <w:sz w:val="18"/>
                <w:szCs w:val="18"/>
              </w:rPr>
              <w:t>—</w:t>
            </w:r>
          </w:p>
        </w:tc>
        <w:tc>
          <w:tcPr>
            <w:tcW w:w="2600" w:type="dxa"/>
            <w:tcMar>
              <w:top w:w="70" w:type="dxa"/>
              <w:left w:w="90" w:type="dxa"/>
              <w:bottom w:w="70" w:type="dxa"/>
              <w:right w:w="90" w:type="dxa"/>
            </w:tcMar>
          </w:tcPr>
          <w:p w14:paraId="7EBAA568" w14:textId="77777777" w:rsidR="00AE1385" w:rsidRDefault="00000000">
            <w:pPr>
              <w:spacing w:after="20"/>
            </w:pPr>
            <w:r>
              <w:rPr>
                <w:sz w:val="18"/>
                <w:szCs w:val="18"/>
              </w:rPr>
              <w:t>CMS Monthly Enrollment, CY2024</w:t>
            </w:r>
          </w:p>
        </w:tc>
      </w:tr>
      <w:tr w:rsidR="00AE1385" w14:paraId="3A9E5C77" w14:textId="77777777">
        <w:tblPrEx>
          <w:tblCellMar>
            <w:top w:w="0" w:type="dxa"/>
            <w:bottom w:w="0" w:type="dxa"/>
          </w:tblCellMar>
        </w:tblPrEx>
        <w:tc>
          <w:tcPr>
            <w:tcW w:w="3500" w:type="dxa"/>
            <w:shd w:val="clear" w:color="auto" w:fill="F2F5FB"/>
            <w:tcMar>
              <w:top w:w="70" w:type="dxa"/>
              <w:left w:w="90" w:type="dxa"/>
              <w:bottom w:w="70" w:type="dxa"/>
              <w:right w:w="90" w:type="dxa"/>
            </w:tcMar>
          </w:tcPr>
          <w:p w14:paraId="193A8CDE" w14:textId="77777777" w:rsidR="00AE1385" w:rsidRDefault="00000000">
            <w:pPr>
              <w:spacing w:after="20"/>
            </w:pPr>
            <w:r>
              <w:rPr>
                <w:sz w:val="18"/>
                <w:szCs w:val="18"/>
              </w:rPr>
              <w:t>Qualified Medicare Beneficiary share</w:t>
            </w:r>
          </w:p>
        </w:tc>
        <w:tc>
          <w:tcPr>
            <w:tcW w:w="1700" w:type="dxa"/>
            <w:shd w:val="clear" w:color="auto" w:fill="F2F5FB"/>
            <w:tcMar>
              <w:top w:w="70" w:type="dxa"/>
              <w:left w:w="90" w:type="dxa"/>
              <w:bottom w:w="70" w:type="dxa"/>
              <w:right w:w="90" w:type="dxa"/>
            </w:tcMar>
          </w:tcPr>
          <w:p w14:paraId="763AD8B1" w14:textId="77777777" w:rsidR="00AE1385" w:rsidRDefault="00000000">
            <w:pPr>
              <w:spacing w:after="20"/>
            </w:pPr>
            <w:r>
              <w:rPr>
                <w:sz w:val="18"/>
                <w:szCs w:val="18"/>
              </w:rPr>
              <w:t>18.1%</w:t>
            </w:r>
          </w:p>
        </w:tc>
        <w:tc>
          <w:tcPr>
            <w:tcW w:w="1500" w:type="dxa"/>
            <w:shd w:val="clear" w:color="auto" w:fill="F2F5FB"/>
            <w:tcMar>
              <w:top w:w="70" w:type="dxa"/>
              <w:left w:w="90" w:type="dxa"/>
              <w:bottom w:w="70" w:type="dxa"/>
              <w:right w:w="90" w:type="dxa"/>
            </w:tcMar>
          </w:tcPr>
          <w:p w14:paraId="4A97F968" w14:textId="77777777" w:rsidR="00AE1385" w:rsidRDefault="00000000">
            <w:pPr>
              <w:spacing w:after="20"/>
            </w:pPr>
            <w:r>
              <w:rPr>
                <w:sz w:val="18"/>
                <w:szCs w:val="18"/>
              </w:rPr>
              <w:t>~12–13%</w:t>
            </w:r>
          </w:p>
        </w:tc>
        <w:tc>
          <w:tcPr>
            <w:tcW w:w="2600" w:type="dxa"/>
            <w:shd w:val="clear" w:color="auto" w:fill="F2F5FB"/>
            <w:tcMar>
              <w:top w:w="70" w:type="dxa"/>
              <w:left w:w="90" w:type="dxa"/>
              <w:bottom w:w="70" w:type="dxa"/>
              <w:right w:w="90" w:type="dxa"/>
            </w:tcMar>
          </w:tcPr>
          <w:p w14:paraId="4347F568" w14:textId="77777777" w:rsidR="00AE1385" w:rsidRDefault="00000000">
            <w:pPr>
              <w:spacing w:after="20"/>
            </w:pPr>
            <w:r>
              <w:rPr>
                <w:sz w:val="18"/>
                <w:szCs w:val="18"/>
              </w:rPr>
              <w:t>CMS Monthly Enrollment, CY2024</w:t>
            </w:r>
          </w:p>
        </w:tc>
      </w:tr>
    </w:tbl>
    <w:p w14:paraId="684E1838" w14:textId="77777777" w:rsidR="00AE1385" w:rsidRDefault="00000000">
      <w:pPr>
        <w:spacing w:after="160" w:line="264" w:lineRule="auto"/>
      </w:pPr>
      <w:r>
        <w:t>Caddo Parish ranks 48th of 64 Louisiana parishes for health outcomes, and Louisiana ranks 50th of 50 states nationally (America's Health Rankings, 2025). The Vivian Rural Health Clinic holds a facility Automatic Health Professional Shortage Area designation scored 19 for primary care, mental health, and dental; the local mental health HPSA population-to-provider ratio is 156,408 to 1.</w:t>
      </w:r>
    </w:p>
    <w:p w14:paraId="17041821" w14:textId="77777777" w:rsidR="00AE1385" w:rsidRDefault="00000000">
      <w:pPr>
        <w:pStyle w:val="Heading2"/>
        <w:spacing w:before="260" w:after="130"/>
      </w:pPr>
      <w:r>
        <w:rPr>
          <w:b/>
          <w:bCs/>
          <w:color w:val="1F3864"/>
          <w:sz w:val="23"/>
          <w:szCs w:val="23"/>
        </w:rPr>
        <w:t>2.2 Existing services and why they do not meet the need</w:t>
      </w:r>
    </w:p>
    <w:p w14:paraId="131E602A" w14:textId="77777777" w:rsidR="00AE1385" w:rsidRDefault="00000000">
      <w:pPr>
        <w:spacing w:after="120" w:line="264" w:lineRule="auto"/>
      </w:pPr>
      <w:r>
        <w:t>NCMC provides primary care across six provider-based Rural Health Clinics, a 24-hour emergency department, swing-bed and long-term care, outpatient physical therapy, a retail pharmacy, and a fitness center. What it does not provide is longitudinal management between visits. NCMC operates no chronic care management, remote patient monitoring, principal care management, or advanced primary care management program. Telehealth is telephone and video-call based and is offered at only three of six clinic sites.</w:t>
      </w:r>
    </w:p>
    <w:p w14:paraId="0F5BEB40" w14:textId="77777777" w:rsidR="00AE1385" w:rsidRDefault="00000000">
      <w:pPr>
        <w:spacing w:after="120" w:line="264" w:lineRule="auto"/>
      </w:pPr>
      <w:r>
        <w:t xml:space="preserve">The consequence is visible in the utilization data above. Chronic disease is managed episodically, at appointments, in a population where 44 percent of adults are </w:t>
      </w:r>
      <w:proofErr w:type="gramStart"/>
      <w:r>
        <w:t>hypertensive</w:t>
      </w:r>
      <w:proofErr w:type="gramEnd"/>
      <w:r>
        <w:t xml:space="preserve"> and 17 percent are diabetic. Between visits there is no blood pressure or glucose data, no medication reconciliation outside the encounter, and no structured escalation path short of the emergency department — which the parish uses 12.5 percent more than the nation.</w:t>
      </w:r>
    </w:p>
    <w:p w14:paraId="545CAE5F" w14:textId="77777777" w:rsidR="00AE1385" w:rsidRDefault="00000000">
      <w:pPr>
        <w:spacing w:after="160" w:line="264" w:lineRule="auto"/>
      </w:pPr>
      <w:r>
        <w:t>The nearest alternatives are in Shreveport, 30 miles south. For a Medicare population that is 28 percent dual-eligible, that distance is a real barrier, and it is the reason a between-visit model delivered by telephone and connected device is the intervention that fits this population rather than a referral to a distant subspecialty clinic.</w:t>
      </w:r>
    </w:p>
    <w:p w14:paraId="029A4E3A" w14:textId="77777777" w:rsidR="00AE1385" w:rsidRDefault="00000000">
      <w:pPr>
        <w:pStyle w:val="Heading2"/>
        <w:spacing w:before="260" w:after="130"/>
      </w:pPr>
      <w:r>
        <w:rPr>
          <w:b/>
          <w:bCs/>
          <w:color w:val="1F3864"/>
          <w:sz w:val="23"/>
          <w:szCs w:val="23"/>
        </w:rPr>
        <w:t>2.3 Organizational need against the three quality improvement strategies</w:t>
      </w:r>
    </w:p>
    <w:p w14:paraId="74B7C722" w14:textId="77777777" w:rsidR="00AE1385" w:rsidRDefault="00000000">
      <w:pPr>
        <w:spacing w:after="120" w:line="264" w:lineRule="auto"/>
      </w:pPr>
      <w:r>
        <w:rPr>
          <w:b/>
          <w:bCs/>
        </w:rPr>
        <w:t xml:space="preserve">Strategy 1 — quality improvement capacity. </w:t>
      </w:r>
      <w:r>
        <w:t xml:space="preserve">NCMC has no dedicated quality improvement staff position and no formal QI methodology in use across the clinic network. Quality work is absorbed by leaders who already hold multiple roles: the Chief Financial Officer and the Clinic Director both carry responsibilities well beyond quality. There is no staff member whose job is to own a chronic disease measure set, run improvement </w:t>
      </w:r>
      <w:r>
        <w:lastRenderedPageBreak/>
        <w:t>cycles against it, and hold the clinical team to it. This is the single largest barrier to the project and the primary use of grant funds.</w:t>
      </w:r>
    </w:p>
    <w:p w14:paraId="495F48CE" w14:textId="77777777" w:rsidR="00AE1385" w:rsidRDefault="00000000">
      <w:pPr>
        <w:spacing w:after="120" w:line="264" w:lineRule="auto"/>
      </w:pPr>
      <w:r>
        <w:rPr>
          <w:b/>
          <w:bCs/>
        </w:rPr>
        <w:t xml:space="preserve">Strategy 2 — data collection capacity. </w:t>
      </w:r>
      <w:r>
        <w:t xml:space="preserve">NCMC runs a split technology stack: the six Rural Health Clinics operate on </w:t>
      </w:r>
      <w:proofErr w:type="spellStart"/>
      <w:r>
        <w:t>Veradigm</w:t>
      </w:r>
      <w:proofErr w:type="spellEnd"/>
      <w:r>
        <w:t xml:space="preserve"> while the hospital operates on Oracle Health. Chronic disease information in the clinics exists largely as narrative documentation rather than structured, </w:t>
      </w:r>
      <w:proofErr w:type="spellStart"/>
      <w:r>
        <w:t>queryable</w:t>
      </w:r>
      <w:proofErr w:type="spellEnd"/>
      <w:r>
        <w:t xml:space="preserve"> data. There is no between-visit physiologic data at all, because no device program exists. NCMC cannot today produce a population-level report of blood pressure control or A1c control, which means it cannot measure the outcomes this program is built to improve.</w:t>
      </w:r>
    </w:p>
    <w:p w14:paraId="6778F55A" w14:textId="77777777" w:rsidR="00AE1385" w:rsidRDefault="00000000">
      <w:pPr>
        <w:spacing w:after="120" w:line="264" w:lineRule="auto"/>
      </w:pPr>
      <w:r>
        <w:rPr>
          <w:b/>
          <w:bCs/>
        </w:rPr>
        <w:t xml:space="preserve">Strategy 3 — billing and coding capacity. </w:t>
      </w:r>
      <w:r>
        <w:t>NCMC bills no care management codes. This is the most consequential gap, because the revenue is available and unclaimed. Effective January 1, 2026, following the sunset of the bundled G0511 payment on September 30, 2025, Rural Health Clinics bill chronic care management, remote patient monitoring, and advanced primary care management codes individually. Because these services are separately payable on top of the all-inclusive rate, they are one of the few genuinely incremental margin lines available to a cost-based provider. NCMC's billing staff have no experience with these code families, no denial-management workflow for them, and no time-documentation process to support them.</w:t>
      </w:r>
    </w:p>
    <w:p w14:paraId="26697AD4" w14:textId="77777777" w:rsidR="00AE1385" w:rsidRDefault="00000000">
      <w:pPr>
        <w:pStyle w:val="Heading2"/>
        <w:spacing w:before="260" w:after="130"/>
      </w:pPr>
      <w:r>
        <w:rPr>
          <w:b/>
          <w:bCs/>
          <w:color w:val="1F3864"/>
          <w:sz w:val="23"/>
          <w:szCs w:val="23"/>
        </w:rPr>
        <w:t>2.4 Staff training needs</w:t>
      </w:r>
    </w:p>
    <w:p w14:paraId="3799D788" w14:textId="77777777" w:rsidR="00AE1385" w:rsidRDefault="00000000">
      <w:pPr>
        <w:pStyle w:val="ListParagraph"/>
        <w:numPr>
          <w:ilvl w:val="0"/>
          <w:numId w:val="2"/>
        </w:numPr>
        <w:spacing w:after="70" w:line="264" w:lineRule="auto"/>
      </w:pPr>
      <w:r>
        <w:t>Quality improvement methodology — the Model for Improvement, PDSA cycle design, run and control chart interpretation. No staff member currently holds formal QI training.</w:t>
      </w:r>
    </w:p>
    <w:p w14:paraId="23EE3EF2" w14:textId="77777777" w:rsidR="00AE1385" w:rsidRDefault="00000000">
      <w:pPr>
        <w:pStyle w:val="ListParagraph"/>
        <w:numPr>
          <w:ilvl w:val="0"/>
          <w:numId w:val="2"/>
        </w:numPr>
        <w:spacing w:after="70" w:line="264" w:lineRule="auto"/>
      </w:pPr>
      <w:r>
        <w:t>Chronic disease measure specification — how blood pressure control, A1c control, and medication reconciliation measures are defined, captured, and validated.</w:t>
      </w:r>
    </w:p>
    <w:p w14:paraId="05F188C8" w14:textId="77777777" w:rsidR="00AE1385" w:rsidRDefault="00000000">
      <w:pPr>
        <w:pStyle w:val="ListParagraph"/>
        <w:numPr>
          <w:ilvl w:val="0"/>
          <w:numId w:val="2"/>
        </w:numPr>
        <w:spacing w:after="70" w:line="264" w:lineRule="auto"/>
      </w:pPr>
      <w:r>
        <w:t xml:space="preserve">EHR data capture — structured documentation in </w:t>
      </w:r>
      <w:proofErr w:type="spellStart"/>
      <w:r>
        <w:t>Veradigm</w:t>
      </w:r>
      <w:proofErr w:type="spellEnd"/>
      <w:r>
        <w:t xml:space="preserve"> sufficient to support the measure set, and use of the eligibility flag and order workflow the integration introduces.</w:t>
      </w:r>
    </w:p>
    <w:p w14:paraId="1E192358" w14:textId="77777777" w:rsidR="00AE1385" w:rsidRDefault="00000000">
      <w:pPr>
        <w:pStyle w:val="ListParagraph"/>
        <w:numPr>
          <w:ilvl w:val="0"/>
          <w:numId w:val="2"/>
        </w:numPr>
        <w:spacing w:after="70" w:line="264" w:lineRule="auto"/>
      </w:pPr>
      <w:r>
        <w:t>Care management billing and coding — code family requirements, consent and time documentation, claim submission through the integration, and denial trend management.</w:t>
      </w:r>
    </w:p>
    <w:p w14:paraId="456DB3C5" w14:textId="77777777" w:rsidR="00AE1385" w:rsidRDefault="00000000">
      <w:pPr>
        <w:pStyle w:val="ListParagraph"/>
        <w:numPr>
          <w:ilvl w:val="0"/>
          <w:numId w:val="2"/>
        </w:numPr>
        <w:spacing w:after="70" w:line="264" w:lineRule="auto"/>
      </w:pPr>
      <w:r>
        <w:t>Enrollment conversation skills — how clinical staff introduce the program during a visit, which is the single largest determinant of enrollment and therefore of both clinical reach and financial sustainability.</w:t>
      </w:r>
    </w:p>
    <w:p w14:paraId="1C966D60" w14:textId="77777777" w:rsidR="00AE1385" w:rsidRDefault="00000000">
      <w:pPr>
        <w:pStyle w:val="Heading2"/>
        <w:spacing w:before="260" w:after="130"/>
      </w:pPr>
      <w:r>
        <w:rPr>
          <w:b/>
          <w:bCs/>
          <w:color w:val="1F3864"/>
          <w:sz w:val="23"/>
          <w:szCs w:val="23"/>
        </w:rPr>
        <w:t>2.5 Barriers</w:t>
      </w:r>
    </w:p>
    <w:p w14:paraId="51EEC96D" w14:textId="77777777" w:rsidR="00AE1385" w:rsidRDefault="00000000">
      <w:pPr>
        <w:spacing w:after="120" w:line="264" w:lineRule="auto"/>
      </w:pPr>
      <w:r>
        <w:rPr>
          <w:b/>
          <w:bCs/>
        </w:rPr>
        <w:t xml:space="preserve">Workforce. </w:t>
      </w:r>
      <w:r>
        <w:t>NCMC runs high-volume clinics with providers who have very little uncommitted time. The organization does not have staff to redeploy into a new program; the roles this project needs do not exist in their current form. Recruiting clinical staff into a rural parish in a state ranked 50th for health outcomes is difficult and slow.</w:t>
      </w:r>
    </w:p>
    <w:p w14:paraId="50B2345C" w14:textId="77777777" w:rsidR="00AE1385" w:rsidRDefault="00000000">
      <w:pPr>
        <w:spacing w:after="120" w:line="264" w:lineRule="auto"/>
      </w:pPr>
      <w:r>
        <w:rPr>
          <w:b/>
          <w:bCs/>
        </w:rPr>
        <w:t xml:space="preserve">Access and geography. </w:t>
      </w:r>
      <w:r>
        <w:t>The clinic network spans roughly 35 miles. Patients who cannot easily travel are exactly the patients whose chronic disease goes unmanaged between visits.</w:t>
      </w:r>
    </w:p>
    <w:p w14:paraId="5F8F9E7D" w14:textId="77777777" w:rsidR="00AE1385" w:rsidRDefault="00000000">
      <w:pPr>
        <w:spacing w:after="120" w:line="264" w:lineRule="auto"/>
      </w:pPr>
      <w:r>
        <w:rPr>
          <w:b/>
          <w:bCs/>
        </w:rPr>
        <w:t xml:space="preserve">Care coordination. </w:t>
      </w:r>
      <w:r>
        <w:t>There is no structured handoff between the emergency department, the swing beds, and the clinics, and no post-discharge follow-up protocol — in a service area with an 18.84 percent readmission rate.</w:t>
      </w:r>
    </w:p>
    <w:p w14:paraId="23BFFEEC" w14:textId="77777777" w:rsidR="00AE1385" w:rsidRDefault="00000000">
      <w:pPr>
        <w:spacing w:after="120" w:line="264" w:lineRule="auto"/>
      </w:pPr>
      <w:r>
        <w:rPr>
          <w:b/>
          <w:bCs/>
        </w:rPr>
        <w:t xml:space="preserve">Financial sustainability. </w:t>
      </w:r>
      <w:r>
        <w:t>As a cost-based Critical Access Hospital with provider-based Rural Health Clinics, growing most categories of volume also grows the allowable cost base. Separately payable care management is one of the few service lines that improves margin rather than shifting it, which is why it is the right foundation for a program that must survive the end of grant funding.</w:t>
      </w:r>
    </w:p>
    <w:p w14:paraId="17A37196" w14:textId="77777777" w:rsidR="00AE1385" w:rsidRDefault="00000000">
      <w:pPr>
        <w:pBdr>
          <w:left w:val="single" w:sz="18" w:space="6" w:color="BF8F00"/>
        </w:pBdr>
        <w:shd w:val="clear" w:color="auto" w:fill="FFF2CC"/>
        <w:spacing w:before="110" w:after="150"/>
        <w:ind w:left="120" w:right="120"/>
      </w:pPr>
      <w:r>
        <w:rPr>
          <w:i/>
          <w:iCs/>
          <w:sz w:val="19"/>
          <w:szCs w:val="19"/>
        </w:rPr>
        <w:lastRenderedPageBreak/>
        <w:t>NCMC decision — how to frame the organization's financial position. There is a real tension here. Criterion 1 rewards demonstrated need, while Criterion 5 and the pre-award risk review assess whether the organization can manage federal funds, and HRSA reviews audit reports and findings. This draft deliberately describes the structural economics of cost-based reimbursement rather than reciting recent operating results. NCMC's CFO should decide how much financial detail helps versus hurts, and that judgment should not be made by an outside party.</w:t>
      </w:r>
    </w:p>
    <w:p w14:paraId="744956C3" w14:textId="77777777" w:rsidR="00AE1385" w:rsidRDefault="00000000">
      <w:pPr>
        <w:pBdr>
          <w:left w:val="single" w:sz="18" w:space="6" w:color="BF8F00"/>
        </w:pBdr>
        <w:shd w:val="clear" w:color="auto" w:fill="FFF2CC"/>
        <w:spacing w:before="110" w:after="150"/>
        <w:ind w:left="120" w:right="120"/>
      </w:pPr>
      <w:r>
        <w:rPr>
          <w:i/>
          <w:iCs/>
          <w:sz w:val="19"/>
          <w:szCs w:val="19"/>
        </w:rPr>
        <w:t xml:space="preserve">RURAL ELIGIBILITY — worth checking before you finalize the service area. Appendix A of the NOFO lists 270 counties containing census tracts that lost HRSA rural status in the September 2025 definition update, and states that HRSA still considers those tracts eligible for FY2026. Caddo Parish is named on that list. Three NCMC clinics sit in Caddo Parish — Vivian, Oil City, and Blanchard — so the FY2026 service area may legitimately be larger than Vivian alone even if the Rural Health Grants Eligibility Analyzer returns "not rural" for some of them. Plain Dealing, Benton, and South Bossier are in Bossier Parish, which is not on the list. Run all six street addresses through the Analyzer at data.hrsa.gov/tools/rural-health and cross-check the Caddo results against the </w:t>
      </w:r>
      <w:proofErr w:type="gramStart"/>
      <w:r>
        <w:rPr>
          <w:i/>
          <w:iCs/>
          <w:sz w:val="19"/>
          <w:szCs w:val="19"/>
        </w:rPr>
        <w:t>formerly-designated</w:t>
      </w:r>
      <w:proofErr w:type="gramEnd"/>
      <w:r>
        <w:rPr>
          <w:i/>
          <w:iCs/>
          <w:sz w:val="19"/>
          <w:szCs w:val="19"/>
        </w:rPr>
        <w:t xml:space="preserve"> tract spreadsheet. A larger eligible service area strengthens the application and enlarges the pilot.</w:t>
      </w:r>
    </w:p>
    <w:p w14:paraId="3C927DC9" w14:textId="77777777" w:rsidR="00AE1385" w:rsidRDefault="00000000">
      <w:pPr>
        <w:pStyle w:val="Heading1"/>
        <w:spacing w:before="260" w:after="130"/>
      </w:pPr>
      <w:r>
        <w:rPr>
          <w:b/>
          <w:bCs/>
          <w:color w:val="1F3864"/>
          <w:sz w:val="28"/>
          <w:szCs w:val="28"/>
        </w:rPr>
        <w:t>3. Approach</w:t>
      </w:r>
    </w:p>
    <w:p w14:paraId="5AF0671A" w14:textId="77777777" w:rsidR="00AE1385" w:rsidRDefault="00000000">
      <w:pPr>
        <w:spacing w:after="120" w:line="264" w:lineRule="auto"/>
      </w:pPr>
      <w:r>
        <w:rPr>
          <w:i/>
          <w:iCs/>
          <w:sz w:val="19"/>
          <w:szCs w:val="19"/>
        </w:rPr>
        <w:t>Merit review Criterion 2 — Response (25 points)</w:t>
      </w:r>
    </w:p>
    <w:p w14:paraId="53B03D8A" w14:textId="77777777" w:rsidR="00AE1385" w:rsidRDefault="00000000">
      <w:pPr>
        <w:pStyle w:val="Heading2"/>
        <w:spacing w:before="260" w:after="130"/>
      </w:pPr>
      <w:r>
        <w:rPr>
          <w:b/>
          <w:bCs/>
          <w:color w:val="1F3864"/>
          <w:sz w:val="23"/>
          <w:szCs w:val="23"/>
        </w:rPr>
        <w:t>3.1 Goals and objectives against the stated need</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3600"/>
        <w:gridCol w:w="2700"/>
      </w:tblGrid>
      <w:tr w:rsidR="00AE1385" w14:paraId="41426921" w14:textId="77777777">
        <w:tblPrEx>
          <w:tblCellMar>
            <w:top w:w="0" w:type="dxa"/>
            <w:bottom w:w="0" w:type="dxa"/>
          </w:tblCellMar>
        </w:tblPrEx>
        <w:trPr>
          <w:tblHeader/>
        </w:trPr>
        <w:tc>
          <w:tcPr>
            <w:tcW w:w="3000" w:type="dxa"/>
            <w:shd w:val="clear" w:color="auto" w:fill="1F3864"/>
            <w:tcMar>
              <w:top w:w="70" w:type="dxa"/>
              <w:left w:w="90" w:type="dxa"/>
              <w:bottom w:w="70" w:type="dxa"/>
              <w:right w:w="90" w:type="dxa"/>
            </w:tcMar>
          </w:tcPr>
          <w:p w14:paraId="2B35C2F5" w14:textId="77777777" w:rsidR="00AE1385" w:rsidRDefault="00000000">
            <w:pPr>
              <w:spacing w:after="20"/>
            </w:pPr>
            <w:r>
              <w:rPr>
                <w:b/>
                <w:bCs/>
                <w:color w:val="FFFFFF"/>
                <w:sz w:val="18"/>
                <w:szCs w:val="18"/>
              </w:rPr>
              <w:t>Need identified in Section 2</w:t>
            </w:r>
          </w:p>
        </w:tc>
        <w:tc>
          <w:tcPr>
            <w:tcW w:w="3600" w:type="dxa"/>
            <w:shd w:val="clear" w:color="auto" w:fill="1F3864"/>
            <w:tcMar>
              <w:top w:w="70" w:type="dxa"/>
              <w:left w:w="90" w:type="dxa"/>
              <w:bottom w:w="70" w:type="dxa"/>
              <w:right w:w="90" w:type="dxa"/>
            </w:tcMar>
          </w:tcPr>
          <w:p w14:paraId="4884F317" w14:textId="77777777" w:rsidR="00AE1385" w:rsidRDefault="00000000">
            <w:pPr>
              <w:spacing w:after="20"/>
            </w:pPr>
            <w:r>
              <w:rPr>
                <w:b/>
                <w:bCs/>
                <w:color w:val="FFFFFF"/>
                <w:sz w:val="18"/>
                <w:szCs w:val="18"/>
              </w:rPr>
              <w:t>Objective</w:t>
            </w:r>
          </w:p>
        </w:tc>
        <w:tc>
          <w:tcPr>
            <w:tcW w:w="2700" w:type="dxa"/>
            <w:shd w:val="clear" w:color="auto" w:fill="1F3864"/>
            <w:tcMar>
              <w:top w:w="70" w:type="dxa"/>
              <w:left w:w="90" w:type="dxa"/>
              <w:bottom w:w="70" w:type="dxa"/>
              <w:right w:w="90" w:type="dxa"/>
            </w:tcMar>
          </w:tcPr>
          <w:p w14:paraId="2F6E9B23" w14:textId="77777777" w:rsidR="00AE1385" w:rsidRDefault="00000000">
            <w:pPr>
              <w:spacing w:after="20"/>
            </w:pPr>
            <w:r>
              <w:rPr>
                <w:b/>
                <w:bCs/>
                <w:color w:val="FFFFFF"/>
                <w:sz w:val="18"/>
                <w:szCs w:val="18"/>
              </w:rPr>
              <w:t>Measured by</w:t>
            </w:r>
          </w:p>
        </w:tc>
      </w:tr>
      <w:tr w:rsidR="00AE1385" w14:paraId="3326A661" w14:textId="77777777">
        <w:tblPrEx>
          <w:tblCellMar>
            <w:top w:w="0" w:type="dxa"/>
            <w:bottom w:w="0" w:type="dxa"/>
          </w:tblCellMar>
        </w:tblPrEx>
        <w:tc>
          <w:tcPr>
            <w:tcW w:w="3000" w:type="dxa"/>
            <w:tcMar>
              <w:top w:w="70" w:type="dxa"/>
              <w:left w:w="90" w:type="dxa"/>
              <w:bottom w:w="70" w:type="dxa"/>
              <w:right w:w="90" w:type="dxa"/>
            </w:tcMar>
          </w:tcPr>
          <w:p w14:paraId="2BC7E18B" w14:textId="77777777" w:rsidR="00AE1385" w:rsidRDefault="00000000">
            <w:pPr>
              <w:spacing w:after="20"/>
            </w:pPr>
            <w:r>
              <w:rPr>
                <w:sz w:val="18"/>
                <w:szCs w:val="18"/>
              </w:rPr>
              <w:t>No QI staff, no QI methodology</w:t>
            </w:r>
          </w:p>
        </w:tc>
        <w:tc>
          <w:tcPr>
            <w:tcW w:w="3600" w:type="dxa"/>
            <w:tcMar>
              <w:top w:w="70" w:type="dxa"/>
              <w:left w:w="90" w:type="dxa"/>
              <w:bottom w:w="70" w:type="dxa"/>
              <w:right w:w="90" w:type="dxa"/>
            </w:tcMar>
          </w:tcPr>
          <w:p w14:paraId="2E246112" w14:textId="77777777" w:rsidR="00AE1385" w:rsidRDefault="00000000">
            <w:pPr>
              <w:spacing w:after="20"/>
            </w:pPr>
            <w:r>
              <w:rPr>
                <w:sz w:val="18"/>
                <w:szCs w:val="18"/>
              </w:rPr>
              <w:t>Hire and train a Remote Care Program Coordinator; establish a QI team meeting monthly and running PDSA cycles from Q2 of Year 1</w:t>
            </w:r>
          </w:p>
        </w:tc>
        <w:tc>
          <w:tcPr>
            <w:tcW w:w="2700" w:type="dxa"/>
            <w:tcMar>
              <w:top w:w="70" w:type="dxa"/>
              <w:left w:w="90" w:type="dxa"/>
              <w:bottom w:w="70" w:type="dxa"/>
              <w:right w:w="90" w:type="dxa"/>
            </w:tcMar>
          </w:tcPr>
          <w:p w14:paraId="44ACC5A2" w14:textId="77777777" w:rsidR="00AE1385" w:rsidRDefault="00000000">
            <w:pPr>
              <w:spacing w:after="20"/>
            </w:pPr>
            <w:r>
              <w:rPr>
                <w:sz w:val="18"/>
                <w:szCs w:val="18"/>
              </w:rPr>
              <w:t>QI team chartered; PDSA cycles completed per quarter; staff completing QI training</w:t>
            </w:r>
          </w:p>
        </w:tc>
      </w:tr>
      <w:tr w:rsidR="00AE1385" w14:paraId="322A8E7C" w14:textId="77777777">
        <w:tblPrEx>
          <w:tblCellMar>
            <w:top w:w="0" w:type="dxa"/>
            <w:bottom w:w="0" w:type="dxa"/>
          </w:tblCellMar>
        </w:tblPrEx>
        <w:tc>
          <w:tcPr>
            <w:tcW w:w="3000" w:type="dxa"/>
            <w:shd w:val="clear" w:color="auto" w:fill="F2F5FB"/>
            <w:tcMar>
              <w:top w:w="70" w:type="dxa"/>
              <w:left w:w="90" w:type="dxa"/>
              <w:bottom w:w="70" w:type="dxa"/>
              <w:right w:w="90" w:type="dxa"/>
            </w:tcMar>
          </w:tcPr>
          <w:p w14:paraId="6CC99880" w14:textId="77777777" w:rsidR="00AE1385" w:rsidRDefault="00000000">
            <w:pPr>
              <w:spacing w:after="20"/>
            </w:pPr>
            <w:r>
              <w:rPr>
                <w:sz w:val="18"/>
                <w:szCs w:val="18"/>
              </w:rPr>
              <w:t>No structured chronic disease data; no between-visit data</w:t>
            </w:r>
          </w:p>
        </w:tc>
        <w:tc>
          <w:tcPr>
            <w:tcW w:w="3600" w:type="dxa"/>
            <w:shd w:val="clear" w:color="auto" w:fill="F2F5FB"/>
            <w:tcMar>
              <w:top w:w="70" w:type="dxa"/>
              <w:left w:w="90" w:type="dxa"/>
              <w:bottom w:w="70" w:type="dxa"/>
              <w:right w:w="90" w:type="dxa"/>
            </w:tcMar>
          </w:tcPr>
          <w:p w14:paraId="0CEC485C" w14:textId="77777777" w:rsidR="00AE1385" w:rsidRDefault="00000000">
            <w:pPr>
              <w:spacing w:after="20"/>
            </w:pPr>
            <w:r>
              <w:rPr>
                <w:sz w:val="18"/>
                <w:szCs w:val="18"/>
              </w:rPr>
              <w:t xml:space="preserve">Integrate </w:t>
            </w:r>
            <w:proofErr w:type="spellStart"/>
            <w:r>
              <w:rPr>
                <w:sz w:val="18"/>
                <w:szCs w:val="18"/>
              </w:rPr>
              <w:t>Veradigm</w:t>
            </w:r>
            <w:proofErr w:type="spellEnd"/>
            <w:r>
              <w:rPr>
                <w:sz w:val="18"/>
                <w:szCs w:val="18"/>
              </w:rPr>
              <w:t xml:space="preserve"> with the remote care platform; capture physiologic and care-management data as structured data; publish a monthly quality dashboard from Q3 of Year 1</w:t>
            </w:r>
          </w:p>
        </w:tc>
        <w:tc>
          <w:tcPr>
            <w:tcW w:w="2700" w:type="dxa"/>
            <w:shd w:val="clear" w:color="auto" w:fill="F2F5FB"/>
            <w:tcMar>
              <w:top w:w="70" w:type="dxa"/>
              <w:left w:w="90" w:type="dxa"/>
              <w:bottom w:w="70" w:type="dxa"/>
              <w:right w:w="90" w:type="dxa"/>
            </w:tcMar>
          </w:tcPr>
          <w:p w14:paraId="5FA0AD70" w14:textId="77777777" w:rsidR="00AE1385" w:rsidRDefault="00000000">
            <w:pPr>
              <w:spacing w:after="20"/>
            </w:pPr>
            <w:r>
              <w:rPr>
                <w:sz w:val="18"/>
                <w:szCs w:val="18"/>
              </w:rPr>
              <w:t>Integration live; dashboard published monthly; % enrolled patients with complete measure data</w:t>
            </w:r>
          </w:p>
        </w:tc>
      </w:tr>
      <w:tr w:rsidR="00AE1385" w14:paraId="160B5145" w14:textId="77777777">
        <w:tblPrEx>
          <w:tblCellMar>
            <w:top w:w="0" w:type="dxa"/>
            <w:bottom w:w="0" w:type="dxa"/>
          </w:tblCellMar>
        </w:tblPrEx>
        <w:tc>
          <w:tcPr>
            <w:tcW w:w="3000" w:type="dxa"/>
            <w:tcMar>
              <w:top w:w="70" w:type="dxa"/>
              <w:left w:w="90" w:type="dxa"/>
              <w:bottom w:w="70" w:type="dxa"/>
              <w:right w:w="90" w:type="dxa"/>
            </w:tcMar>
          </w:tcPr>
          <w:p w14:paraId="25A8FAFF" w14:textId="77777777" w:rsidR="00AE1385" w:rsidRDefault="00000000">
            <w:pPr>
              <w:spacing w:after="20"/>
            </w:pPr>
            <w:r>
              <w:rPr>
                <w:sz w:val="18"/>
                <w:szCs w:val="18"/>
              </w:rPr>
              <w:t>No care management billing capability</w:t>
            </w:r>
          </w:p>
        </w:tc>
        <w:tc>
          <w:tcPr>
            <w:tcW w:w="3600" w:type="dxa"/>
            <w:tcMar>
              <w:top w:w="70" w:type="dxa"/>
              <w:left w:w="90" w:type="dxa"/>
              <w:bottom w:w="70" w:type="dxa"/>
              <w:right w:w="90" w:type="dxa"/>
            </w:tcMar>
          </w:tcPr>
          <w:p w14:paraId="5EB1DB35" w14:textId="77777777" w:rsidR="00AE1385" w:rsidRDefault="00000000">
            <w:pPr>
              <w:spacing w:after="20"/>
            </w:pPr>
            <w:r>
              <w:rPr>
                <w:sz w:val="18"/>
                <w:szCs w:val="18"/>
              </w:rPr>
              <w:t>Implement billing, coding and denial-management workflow and train billing staff; reach and hold a 95% collection rate on care management claims</w:t>
            </w:r>
          </w:p>
        </w:tc>
        <w:tc>
          <w:tcPr>
            <w:tcW w:w="2700" w:type="dxa"/>
            <w:tcMar>
              <w:top w:w="70" w:type="dxa"/>
              <w:left w:w="90" w:type="dxa"/>
              <w:bottom w:w="70" w:type="dxa"/>
              <w:right w:w="90" w:type="dxa"/>
            </w:tcMar>
          </w:tcPr>
          <w:p w14:paraId="68336089" w14:textId="77777777" w:rsidR="00AE1385" w:rsidRDefault="00000000">
            <w:pPr>
              <w:spacing w:after="20"/>
            </w:pPr>
            <w:r>
              <w:rPr>
                <w:sz w:val="18"/>
                <w:szCs w:val="18"/>
              </w:rPr>
              <w:t>Clean-claim rate; collection rate; denial rate and trend</w:t>
            </w:r>
          </w:p>
        </w:tc>
      </w:tr>
      <w:tr w:rsidR="00AE1385" w14:paraId="31BA7741" w14:textId="77777777">
        <w:tblPrEx>
          <w:tblCellMar>
            <w:top w:w="0" w:type="dxa"/>
            <w:bottom w:w="0" w:type="dxa"/>
          </w:tblCellMar>
        </w:tblPrEx>
        <w:tc>
          <w:tcPr>
            <w:tcW w:w="3000" w:type="dxa"/>
            <w:shd w:val="clear" w:color="auto" w:fill="F2F5FB"/>
            <w:tcMar>
              <w:top w:w="70" w:type="dxa"/>
              <w:left w:w="90" w:type="dxa"/>
              <w:bottom w:w="70" w:type="dxa"/>
              <w:right w:w="90" w:type="dxa"/>
            </w:tcMar>
          </w:tcPr>
          <w:p w14:paraId="4B399450" w14:textId="77777777" w:rsidR="00AE1385" w:rsidRDefault="00000000">
            <w:pPr>
              <w:spacing w:after="20"/>
            </w:pPr>
            <w:r>
              <w:rPr>
                <w:sz w:val="18"/>
                <w:szCs w:val="18"/>
              </w:rPr>
              <w:t>Uncontrolled chronic disease; excess inpatient and ED use</w:t>
            </w:r>
          </w:p>
        </w:tc>
        <w:tc>
          <w:tcPr>
            <w:tcW w:w="3600" w:type="dxa"/>
            <w:shd w:val="clear" w:color="auto" w:fill="F2F5FB"/>
            <w:tcMar>
              <w:top w:w="70" w:type="dxa"/>
              <w:left w:w="90" w:type="dxa"/>
              <w:bottom w:w="70" w:type="dxa"/>
              <w:right w:w="90" w:type="dxa"/>
            </w:tcMar>
          </w:tcPr>
          <w:p w14:paraId="7AFBAF81" w14:textId="77777777" w:rsidR="00AE1385" w:rsidRDefault="00000000">
            <w:pPr>
              <w:spacing w:after="20"/>
            </w:pPr>
            <w:r>
              <w:rPr>
                <w:sz w:val="18"/>
                <w:szCs w:val="18"/>
              </w:rPr>
              <w:t>Enroll and manage the eligible chronic disease population at Vivian in Year 1, then across the network</w:t>
            </w:r>
          </w:p>
        </w:tc>
        <w:tc>
          <w:tcPr>
            <w:tcW w:w="2700" w:type="dxa"/>
            <w:shd w:val="clear" w:color="auto" w:fill="F2F5FB"/>
            <w:tcMar>
              <w:top w:w="70" w:type="dxa"/>
              <w:left w:w="90" w:type="dxa"/>
              <w:bottom w:w="70" w:type="dxa"/>
              <w:right w:w="90" w:type="dxa"/>
            </w:tcMar>
          </w:tcPr>
          <w:p w14:paraId="2488DE07" w14:textId="77777777" w:rsidR="00AE1385" w:rsidRDefault="00000000">
            <w:pPr>
              <w:spacing w:after="20"/>
            </w:pPr>
            <w:r>
              <w:rPr>
                <w:sz w:val="18"/>
                <w:szCs w:val="18"/>
              </w:rPr>
              <w:t>Unique patients receiving services; BP control; A1c control; readmissions; ACS ED visits</w:t>
            </w:r>
          </w:p>
        </w:tc>
      </w:tr>
      <w:tr w:rsidR="00AE1385" w14:paraId="682F1AA6" w14:textId="77777777">
        <w:tblPrEx>
          <w:tblCellMar>
            <w:top w:w="0" w:type="dxa"/>
            <w:bottom w:w="0" w:type="dxa"/>
          </w:tblCellMar>
        </w:tblPrEx>
        <w:tc>
          <w:tcPr>
            <w:tcW w:w="3000" w:type="dxa"/>
            <w:tcMar>
              <w:top w:w="70" w:type="dxa"/>
              <w:left w:w="90" w:type="dxa"/>
              <w:bottom w:w="70" w:type="dxa"/>
              <w:right w:w="90" w:type="dxa"/>
            </w:tcMar>
          </w:tcPr>
          <w:p w14:paraId="597DC1BE" w14:textId="77777777" w:rsidR="00AE1385" w:rsidRDefault="00000000">
            <w:pPr>
              <w:spacing w:after="20"/>
            </w:pPr>
            <w:r>
              <w:rPr>
                <w:sz w:val="18"/>
                <w:szCs w:val="18"/>
              </w:rPr>
              <w:t>No medication reconciliation outside the encounter</w:t>
            </w:r>
          </w:p>
        </w:tc>
        <w:tc>
          <w:tcPr>
            <w:tcW w:w="3600" w:type="dxa"/>
            <w:tcMar>
              <w:top w:w="70" w:type="dxa"/>
              <w:left w:w="90" w:type="dxa"/>
              <w:bottom w:w="70" w:type="dxa"/>
              <w:right w:w="90" w:type="dxa"/>
            </w:tcMar>
          </w:tcPr>
          <w:p w14:paraId="487E7AA7" w14:textId="77777777" w:rsidR="00AE1385" w:rsidRDefault="00000000">
            <w:pPr>
              <w:spacing w:after="20"/>
            </w:pPr>
            <w:r>
              <w:rPr>
                <w:sz w:val="18"/>
                <w:szCs w:val="18"/>
              </w:rPr>
              <w:t>Deliver pharmacy-coordinated medication reconciliation at enrollment and after every inpatient or ED discharge</w:t>
            </w:r>
          </w:p>
        </w:tc>
        <w:tc>
          <w:tcPr>
            <w:tcW w:w="2700" w:type="dxa"/>
            <w:tcMar>
              <w:top w:w="70" w:type="dxa"/>
              <w:left w:w="90" w:type="dxa"/>
              <w:bottom w:w="70" w:type="dxa"/>
              <w:right w:w="90" w:type="dxa"/>
            </w:tcMar>
          </w:tcPr>
          <w:p w14:paraId="37343056" w14:textId="77777777" w:rsidR="00AE1385" w:rsidRDefault="00000000">
            <w:pPr>
              <w:spacing w:after="20"/>
            </w:pPr>
            <w:r>
              <w:rPr>
                <w:sz w:val="18"/>
                <w:szCs w:val="18"/>
              </w:rPr>
              <w:t>Med recs completed; % of enrolled patients with a reconciliation in the last 12 months</w:t>
            </w:r>
          </w:p>
        </w:tc>
      </w:tr>
      <w:tr w:rsidR="00AE1385" w14:paraId="708F7AF0" w14:textId="77777777">
        <w:tblPrEx>
          <w:tblCellMar>
            <w:top w:w="0" w:type="dxa"/>
            <w:bottom w:w="0" w:type="dxa"/>
          </w:tblCellMar>
        </w:tblPrEx>
        <w:tc>
          <w:tcPr>
            <w:tcW w:w="3000" w:type="dxa"/>
            <w:shd w:val="clear" w:color="auto" w:fill="F2F5FB"/>
            <w:tcMar>
              <w:top w:w="70" w:type="dxa"/>
              <w:left w:w="90" w:type="dxa"/>
              <w:bottom w:w="70" w:type="dxa"/>
              <w:right w:w="90" w:type="dxa"/>
            </w:tcMar>
          </w:tcPr>
          <w:p w14:paraId="721E301D" w14:textId="77777777" w:rsidR="00AE1385" w:rsidRDefault="00000000">
            <w:pPr>
              <w:spacing w:after="20"/>
            </w:pPr>
            <w:r>
              <w:rPr>
                <w:sz w:val="18"/>
                <w:szCs w:val="18"/>
              </w:rPr>
              <w:t>No post-acute handoff</w:t>
            </w:r>
          </w:p>
        </w:tc>
        <w:tc>
          <w:tcPr>
            <w:tcW w:w="3600" w:type="dxa"/>
            <w:shd w:val="clear" w:color="auto" w:fill="F2F5FB"/>
            <w:tcMar>
              <w:top w:w="70" w:type="dxa"/>
              <w:left w:w="90" w:type="dxa"/>
              <w:bottom w:w="70" w:type="dxa"/>
              <w:right w:w="90" w:type="dxa"/>
            </w:tcMar>
          </w:tcPr>
          <w:p w14:paraId="0B28B243" w14:textId="77777777" w:rsidR="00AE1385" w:rsidRDefault="00000000">
            <w:pPr>
              <w:spacing w:after="20"/>
            </w:pPr>
            <w:r>
              <w:rPr>
                <w:sz w:val="18"/>
                <w:szCs w:val="18"/>
              </w:rPr>
              <w:t>Implement a structured post-discharge follow-up cadence for enrolled patients</w:t>
            </w:r>
          </w:p>
        </w:tc>
        <w:tc>
          <w:tcPr>
            <w:tcW w:w="2700" w:type="dxa"/>
            <w:shd w:val="clear" w:color="auto" w:fill="F2F5FB"/>
            <w:tcMar>
              <w:top w:w="70" w:type="dxa"/>
              <w:left w:w="90" w:type="dxa"/>
              <w:bottom w:w="70" w:type="dxa"/>
              <w:right w:w="90" w:type="dxa"/>
            </w:tcMar>
          </w:tcPr>
          <w:p w14:paraId="334B7335" w14:textId="77777777" w:rsidR="00AE1385" w:rsidRDefault="00000000">
            <w:pPr>
              <w:spacing w:after="20"/>
            </w:pPr>
            <w:r>
              <w:rPr>
                <w:sz w:val="18"/>
                <w:szCs w:val="18"/>
              </w:rPr>
              <w:t>% of discharges with follow-up contact inside 48 hours; 30-day readmission rate</w:t>
            </w:r>
          </w:p>
        </w:tc>
      </w:tr>
    </w:tbl>
    <w:p w14:paraId="4B6C3C5A" w14:textId="77777777" w:rsidR="00AE1385" w:rsidRDefault="00000000">
      <w:pPr>
        <w:pStyle w:val="Heading2"/>
        <w:spacing w:before="260" w:after="130"/>
      </w:pPr>
      <w:r>
        <w:rPr>
          <w:b/>
          <w:bCs/>
          <w:color w:val="1F3864"/>
          <w:sz w:val="23"/>
          <w:szCs w:val="23"/>
        </w:rPr>
        <w:t>3.2 Strategy 1 — Quality improvement strategies and staff training</w:t>
      </w:r>
    </w:p>
    <w:p w14:paraId="12542995" w14:textId="77777777" w:rsidR="00AE1385" w:rsidRDefault="00000000">
      <w:pPr>
        <w:spacing w:after="120" w:line="264" w:lineRule="auto"/>
      </w:pPr>
      <w:r>
        <w:rPr>
          <w:b/>
          <w:bCs/>
        </w:rPr>
        <w:t xml:space="preserve">QI model. </w:t>
      </w:r>
      <w:r>
        <w:t>NCMC will use the Model for Improvement (Associates in Process Improvement; disseminated by the Institute for Healthcare Improvement) as its improvement method, operating inside the Chronic Care Model (Wagner) as the delivery framework. Both are established, evidence-based, and widely used in rural primary care. The Model for Improvement supplies the three framing questions and the PDSA cycle; the Chronic Care Model supplies the delivery design — self-management support, delivery system redesign, decision support, and clinical information systems.</w:t>
      </w:r>
    </w:p>
    <w:p w14:paraId="41CBE749" w14:textId="77777777" w:rsidR="00AE1385" w:rsidRDefault="00000000">
      <w:pPr>
        <w:spacing w:after="120" w:line="264" w:lineRule="auto"/>
      </w:pPr>
      <w:r>
        <w:rPr>
          <w:b/>
          <w:bCs/>
        </w:rPr>
        <w:lastRenderedPageBreak/>
        <w:t xml:space="preserve">How the model improves care. </w:t>
      </w:r>
      <w:r>
        <w:t>The Chronic Care Model predicts that moving from episodic, visit-based chronic disease care to planned, proactive, between-visit management improves control rates and reduces avoidable utilization. NCMC today operates the episodic model exclusively. The project supplies each missing element: a prepared, proactive care team (the coordinator plus the contracted care team), clinical information systems (the integration and dashboard), decision support (protocolized escalation thresholds), and self-management support (device-based feedback and regular coaching contacts).</w:t>
      </w:r>
    </w:p>
    <w:p w14:paraId="4674B12A" w14:textId="77777777" w:rsidR="00AE1385" w:rsidRDefault="00000000">
      <w:pPr>
        <w:spacing w:after="120" w:line="264" w:lineRule="auto"/>
      </w:pPr>
      <w:r>
        <w:rPr>
          <w:b/>
          <w:bCs/>
        </w:rPr>
        <w:t xml:space="preserve">How the framework is applied. </w:t>
      </w:r>
      <w:r>
        <w:t xml:space="preserve">The QI team will charter one improvement aim per quarter against the measure set in Section 6, run PDSA cycles at the clinic level, and review results at a monthly QI meeting using run charts from the dashboard. Year 1 cycles focus on enrollment and data capture; Years 2 through 4 </w:t>
      </w:r>
      <w:proofErr w:type="gramStart"/>
      <w:r>
        <w:t>shift</w:t>
      </w:r>
      <w:proofErr w:type="gramEnd"/>
      <w:r>
        <w:t xml:space="preserve"> to clinical control rates and utilization as the denominator becomes large enough to support them.</w:t>
      </w:r>
    </w:p>
    <w:p w14:paraId="05BD6357" w14:textId="77777777" w:rsidR="00AE1385" w:rsidRDefault="00000000">
      <w:pPr>
        <w:spacing w:after="120" w:line="264" w:lineRule="auto"/>
      </w:pPr>
      <w:r>
        <w:rPr>
          <w:b/>
          <w:bCs/>
        </w:rPr>
        <w:t xml:space="preserve">Staff roles and training. </w:t>
      </w:r>
      <w:r>
        <w:t>The Remote Care Program Coordinator leads QI and completes formal QI training in Q1. The Clinical Champion provides physician leadership and signs off on clinical protocols. The Patient Enrollment and Education Specialist owns the enrollment conversation. The Billing and Revenue Cycle Analyst owns claim integrity and denial trends. Clinic nursing staff receive training on the eligibility flag, the order workflow, and escalation handling. The contracted care team receives NCMC-specific protocol training during implementation and participates in the monthly review.</w:t>
      </w:r>
    </w:p>
    <w:p w14:paraId="4D98B43B" w14:textId="77777777" w:rsidR="00AE1385" w:rsidRDefault="00000000">
      <w:pPr>
        <w:spacing w:after="120" w:line="264" w:lineRule="auto"/>
      </w:pPr>
      <w:r>
        <w:rPr>
          <w:b/>
          <w:bCs/>
        </w:rPr>
        <w:t xml:space="preserve">Alignment with value-based care. </w:t>
      </w:r>
      <w:r>
        <w:t>NCMC participates in no shared savings program or alternative payment model today, so the immediate alignment is measure-level rather than contract-level: the measure set is built from HEDIS-aligned specifications (controlling high blood pressure, A1c control) so that the data assets created here are directly reusable if NCMC later enters a value-based arrangement. Louisiana's Rural Health Transformation Program has committed to CMS on blood pressure control, A1c control, and preventable emergency department visits — the same measures — which positions NCMC to participate without rebuilding its measurement infrastructure.</w:t>
      </w:r>
    </w:p>
    <w:p w14:paraId="76471B0A" w14:textId="77777777" w:rsidR="00AE1385" w:rsidRDefault="00000000">
      <w:pPr>
        <w:pStyle w:val="Heading2"/>
        <w:spacing w:before="260" w:after="130"/>
      </w:pPr>
      <w:r>
        <w:rPr>
          <w:b/>
          <w:bCs/>
          <w:color w:val="1F3864"/>
          <w:sz w:val="23"/>
          <w:szCs w:val="23"/>
        </w:rPr>
        <w:t>3.3 Strategy 2 — Strengthening data collection</w:t>
      </w:r>
    </w:p>
    <w:p w14:paraId="20E54625" w14:textId="77777777" w:rsidR="00AE1385" w:rsidRDefault="00000000">
      <w:pPr>
        <w:spacing w:after="120" w:line="264" w:lineRule="auto"/>
      </w:pPr>
      <w:r>
        <w:t xml:space="preserve">The core technology action is a bidirectional integration between </w:t>
      </w:r>
      <w:proofErr w:type="spellStart"/>
      <w:r>
        <w:t>Veradigm</w:t>
      </w:r>
      <w:proofErr w:type="spellEnd"/>
      <w:r>
        <w:t xml:space="preserve"> and the </w:t>
      </w:r>
      <w:proofErr w:type="spellStart"/>
      <w:r>
        <w:t>CoachCare</w:t>
      </w:r>
      <w:proofErr w:type="spellEnd"/>
      <w:r>
        <w:t xml:space="preserve"> remote care platform. It does four things NCMC cannot do today:</w:t>
      </w:r>
    </w:p>
    <w:p w14:paraId="16C0C87E" w14:textId="77777777" w:rsidR="00AE1385" w:rsidRDefault="00000000">
      <w:pPr>
        <w:pStyle w:val="ListParagraph"/>
        <w:numPr>
          <w:ilvl w:val="0"/>
          <w:numId w:val="2"/>
        </w:numPr>
        <w:spacing w:after="70" w:line="264" w:lineRule="auto"/>
      </w:pPr>
      <w:r>
        <w:t xml:space="preserve">Flags eligible patients inside </w:t>
      </w:r>
      <w:proofErr w:type="spellStart"/>
      <w:r>
        <w:t>Veradigm</w:t>
      </w:r>
      <w:proofErr w:type="spellEnd"/>
      <w:r>
        <w:t>, so the enrollment decision happens in the clinical workflow rather than on a separate list.</w:t>
      </w:r>
    </w:p>
    <w:p w14:paraId="7CD85573" w14:textId="77777777" w:rsidR="00AE1385" w:rsidRDefault="00000000">
      <w:pPr>
        <w:pStyle w:val="ListParagraph"/>
        <w:numPr>
          <w:ilvl w:val="0"/>
          <w:numId w:val="2"/>
        </w:numPr>
        <w:spacing w:after="70" w:line="264" w:lineRule="auto"/>
      </w:pPr>
      <w:r>
        <w:t>Returns an evidence-of-care document to the patient chart on a recurring basis, which creates the structured documentation trail the measure set and any audit require. NCMC staff do not scan or key anything.</w:t>
      </w:r>
    </w:p>
    <w:p w14:paraId="12530827" w14:textId="77777777" w:rsidR="00AE1385" w:rsidRDefault="00000000">
      <w:pPr>
        <w:pStyle w:val="ListParagraph"/>
        <w:numPr>
          <w:ilvl w:val="0"/>
          <w:numId w:val="2"/>
        </w:numPr>
        <w:spacing w:after="70" w:line="264" w:lineRule="auto"/>
      </w:pPr>
      <w:r>
        <w:t>Captures physiologic data continuously from cellular-connected devices, plus patient-reported data from a patient application — creating between-visit chronic disease data where none exists.</w:t>
      </w:r>
    </w:p>
    <w:p w14:paraId="166C7EE3" w14:textId="77777777" w:rsidR="00AE1385" w:rsidRDefault="00000000">
      <w:pPr>
        <w:pStyle w:val="ListParagraph"/>
        <w:numPr>
          <w:ilvl w:val="0"/>
          <w:numId w:val="2"/>
        </w:numPr>
        <w:spacing w:after="70" w:line="264" w:lineRule="auto"/>
      </w:pPr>
      <w:r>
        <w:t>Creates care management claims automatically in the practice management system, which is the mechanism behind Strategy 3.</w:t>
      </w:r>
    </w:p>
    <w:p w14:paraId="5B4C7F37" w14:textId="77777777" w:rsidR="00AE1385" w:rsidRDefault="00000000">
      <w:pPr>
        <w:spacing w:after="120" w:line="264" w:lineRule="auto"/>
      </w:pPr>
      <w:r>
        <w:t xml:space="preserve">Data tools: the </w:t>
      </w:r>
      <w:proofErr w:type="spellStart"/>
      <w:r>
        <w:t>Veradigm</w:t>
      </w:r>
      <w:proofErr w:type="spellEnd"/>
      <w:r>
        <w:t xml:space="preserve"> EHR as the system of record; the remote care platform for physiologic and care-management data; a monthly quality dashboard built on the platform's analytics layer for the measure set; and secure file exchange for the periodic population files used to refresh the eligible list.</w:t>
      </w:r>
    </w:p>
    <w:p w14:paraId="20B93607" w14:textId="77777777" w:rsidR="00AE1385" w:rsidRDefault="00000000">
      <w:pPr>
        <w:spacing w:after="120" w:line="264" w:lineRule="auto"/>
      </w:pPr>
      <w:r>
        <w:rPr>
          <w:b/>
          <w:bCs/>
        </w:rPr>
        <w:t xml:space="preserve">Artificial intelligence. </w:t>
      </w:r>
      <w:r>
        <w:t>NCMC will use risk stratification analytics to rank the eligible population by clinical risk so that limited enrollment capacity is spent on the highest-need patients first. NCMC will not use AI for clinical decision-making; all clinical escalation decisions are made by licensed clinicians. [NCMC TO CONFIRM: describe any additional AI or automation NCMC intends to use, or state plainly that use is limited to risk stratification. Reviewers respond better to a narrow, accurate claim than a broad one.]</w:t>
      </w:r>
    </w:p>
    <w:p w14:paraId="7C5A643C" w14:textId="77777777" w:rsidR="00AE1385" w:rsidRDefault="00000000">
      <w:pPr>
        <w:pStyle w:val="Heading2"/>
        <w:spacing w:before="260" w:after="130"/>
      </w:pPr>
      <w:r>
        <w:rPr>
          <w:b/>
          <w:bCs/>
          <w:color w:val="1F3864"/>
          <w:sz w:val="23"/>
          <w:szCs w:val="23"/>
        </w:rPr>
        <w:lastRenderedPageBreak/>
        <w:t>3.4 Strategy 3 — Billing, coding and financial sustainability</w:t>
      </w:r>
    </w:p>
    <w:p w14:paraId="32C44CC1" w14:textId="77777777" w:rsidR="00AE1385" w:rsidRDefault="00000000">
      <w:pPr>
        <w:spacing w:after="120" w:line="264" w:lineRule="auto"/>
      </w:pPr>
      <w:r>
        <w:t>This is the strategy that determines whether the program survives the grant, and it is the reason this project can credibly promise sustainability rather than hope for it.</w:t>
      </w:r>
    </w:p>
    <w:p w14:paraId="2FC164CD" w14:textId="77777777" w:rsidR="00AE1385" w:rsidRDefault="00000000">
      <w:pPr>
        <w:spacing w:after="120" w:line="264" w:lineRule="auto"/>
      </w:pPr>
      <w:r>
        <w:t xml:space="preserve">As of January 1, 2026, following the September 30, </w:t>
      </w:r>
      <w:proofErr w:type="gramStart"/>
      <w:r>
        <w:t>2025</w:t>
      </w:r>
      <w:proofErr w:type="gramEnd"/>
      <w:r>
        <w:t xml:space="preserve"> sunset of the bundled G0511 payment, Rural Health Clinics bill the care management code families individually rather than at a single blended rate. The relevant families are chronic care management, remote patient monitoring, and advanced primary care management. These services are separately payable in addition to the RHC all-inclusive rate.</w:t>
      </w:r>
    </w:p>
    <w:p w14:paraId="2944DA66" w14:textId="77777777" w:rsidR="00AE1385" w:rsidRDefault="00000000">
      <w:pPr>
        <w:spacing w:after="120" w:line="264" w:lineRule="auto"/>
      </w:pPr>
      <w:r>
        <w:t>Actions under this strategy:</w:t>
      </w:r>
    </w:p>
    <w:p w14:paraId="517B514C" w14:textId="77777777" w:rsidR="00AE1385" w:rsidRDefault="00000000">
      <w:pPr>
        <w:pStyle w:val="ListParagraph"/>
        <w:numPr>
          <w:ilvl w:val="0"/>
          <w:numId w:val="2"/>
        </w:numPr>
        <w:spacing w:after="70" w:line="264" w:lineRule="auto"/>
      </w:pPr>
      <w:r>
        <w:t xml:space="preserve">Configure automated claim creation through the </w:t>
      </w:r>
      <w:proofErr w:type="spellStart"/>
      <w:r>
        <w:t>Veradigm</w:t>
      </w:r>
      <w:proofErr w:type="spellEnd"/>
      <w:r>
        <w:t xml:space="preserve"> integration so claims are generated from documented care activity rather than assembled by hand.</w:t>
      </w:r>
    </w:p>
    <w:p w14:paraId="02EAAD13" w14:textId="77777777" w:rsidR="00AE1385" w:rsidRDefault="00000000">
      <w:pPr>
        <w:pStyle w:val="ListParagraph"/>
        <w:numPr>
          <w:ilvl w:val="0"/>
          <w:numId w:val="2"/>
        </w:numPr>
        <w:spacing w:after="70" w:line="264" w:lineRule="auto"/>
      </w:pPr>
      <w:r>
        <w:t>Train billing staff on the code families, consent requirements, and time documentation standards that support them.</w:t>
      </w:r>
    </w:p>
    <w:p w14:paraId="7FFE6AEB" w14:textId="77777777" w:rsidR="00AE1385" w:rsidRDefault="00000000">
      <w:pPr>
        <w:pStyle w:val="ListParagraph"/>
        <w:numPr>
          <w:ilvl w:val="0"/>
          <w:numId w:val="2"/>
        </w:numPr>
        <w:spacing w:after="70" w:line="264" w:lineRule="auto"/>
      </w:pPr>
      <w:r>
        <w:t>Establish a monthly reconciliation process for the first six months of each site's launch — billed units against delivered services — moving to quarterly once stable, with a return to monthly intensity each January when payer rules reset.</w:t>
      </w:r>
    </w:p>
    <w:p w14:paraId="5E58C257" w14:textId="77777777" w:rsidR="00AE1385" w:rsidRDefault="00000000">
      <w:pPr>
        <w:pStyle w:val="ListParagraph"/>
        <w:numPr>
          <w:ilvl w:val="0"/>
          <w:numId w:val="2"/>
        </w:numPr>
        <w:spacing w:after="70" w:line="264" w:lineRule="auto"/>
      </w:pPr>
      <w:r>
        <w:t>Establish denial trend monitoring, with defined actions for coverage and cost-share patterns, including identifying patients for whom cost-sharing makes participation inappropriate.</w:t>
      </w:r>
    </w:p>
    <w:p w14:paraId="0E2475E0" w14:textId="77777777" w:rsidR="00AE1385" w:rsidRDefault="00000000">
      <w:pPr>
        <w:pStyle w:val="ListParagraph"/>
        <w:numPr>
          <w:ilvl w:val="0"/>
          <w:numId w:val="2"/>
        </w:numPr>
        <w:spacing w:after="70" w:line="264" w:lineRule="auto"/>
      </w:pPr>
      <w:r>
        <w:t>Verify the rate basis. Certified Rural Health Clinics bill these codes at national non-facility rates rather than the local geographic locality rate. The financial projections in this application are modeled conservatively on Louisiana locality rates, so the national basis represents upside that is not claimed here. [NCMC TO CONFIRM with its MAC and its billing vendor before relying on either basis.]</w:t>
      </w:r>
    </w:p>
    <w:p w14:paraId="27CAC5ED" w14:textId="77777777" w:rsidR="00AE1385" w:rsidRDefault="00000000">
      <w:pPr>
        <w:pStyle w:val="Heading2"/>
        <w:spacing w:before="260" w:after="130"/>
      </w:pPr>
      <w:r>
        <w:rPr>
          <w:b/>
          <w:bCs/>
          <w:color w:val="1F3864"/>
          <w:sz w:val="23"/>
          <w:szCs w:val="23"/>
        </w:rPr>
        <w:t>3.5 Ongoing training, collaboration and information sharing</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00"/>
        <w:gridCol w:w="8100"/>
      </w:tblGrid>
      <w:tr w:rsidR="00AE1385" w14:paraId="55AFB90F" w14:textId="77777777">
        <w:tblPrEx>
          <w:tblCellMar>
            <w:top w:w="0" w:type="dxa"/>
            <w:bottom w:w="0" w:type="dxa"/>
          </w:tblCellMar>
        </w:tblPrEx>
        <w:trPr>
          <w:tblHeader/>
        </w:trPr>
        <w:tc>
          <w:tcPr>
            <w:tcW w:w="1200" w:type="dxa"/>
            <w:shd w:val="clear" w:color="auto" w:fill="1F3864"/>
            <w:tcMar>
              <w:top w:w="70" w:type="dxa"/>
              <w:left w:w="90" w:type="dxa"/>
              <w:bottom w:w="70" w:type="dxa"/>
              <w:right w:w="90" w:type="dxa"/>
            </w:tcMar>
          </w:tcPr>
          <w:p w14:paraId="2917EDBD" w14:textId="77777777" w:rsidR="00AE1385" w:rsidRDefault="00000000">
            <w:pPr>
              <w:spacing w:after="20"/>
            </w:pPr>
            <w:r>
              <w:rPr>
                <w:b/>
                <w:bCs/>
                <w:color w:val="FFFFFF"/>
                <w:sz w:val="18"/>
                <w:szCs w:val="18"/>
              </w:rPr>
              <w:t>Year</w:t>
            </w:r>
          </w:p>
        </w:tc>
        <w:tc>
          <w:tcPr>
            <w:tcW w:w="8100" w:type="dxa"/>
            <w:shd w:val="clear" w:color="auto" w:fill="1F3864"/>
            <w:tcMar>
              <w:top w:w="70" w:type="dxa"/>
              <w:left w:w="90" w:type="dxa"/>
              <w:bottom w:w="70" w:type="dxa"/>
              <w:right w:w="90" w:type="dxa"/>
            </w:tcMar>
          </w:tcPr>
          <w:p w14:paraId="160840EE" w14:textId="77777777" w:rsidR="00AE1385" w:rsidRDefault="00000000">
            <w:pPr>
              <w:spacing w:after="20"/>
            </w:pPr>
            <w:r>
              <w:rPr>
                <w:b/>
                <w:bCs/>
                <w:color w:val="FFFFFF"/>
                <w:sz w:val="18"/>
                <w:szCs w:val="18"/>
              </w:rPr>
              <w:t>Training and collaboration focus</w:t>
            </w:r>
          </w:p>
        </w:tc>
      </w:tr>
      <w:tr w:rsidR="00AE1385" w14:paraId="4CB83AB0" w14:textId="77777777">
        <w:tblPrEx>
          <w:tblCellMar>
            <w:top w:w="0" w:type="dxa"/>
            <w:bottom w:w="0" w:type="dxa"/>
          </w:tblCellMar>
        </w:tblPrEx>
        <w:tc>
          <w:tcPr>
            <w:tcW w:w="1200" w:type="dxa"/>
            <w:tcMar>
              <w:top w:w="70" w:type="dxa"/>
              <w:left w:w="90" w:type="dxa"/>
              <w:bottom w:w="70" w:type="dxa"/>
              <w:right w:w="90" w:type="dxa"/>
            </w:tcMar>
          </w:tcPr>
          <w:p w14:paraId="515B630B" w14:textId="77777777" w:rsidR="00AE1385" w:rsidRDefault="00000000">
            <w:pPr>
              <w:spacing w:after="20"/>
            </w:pPr>
            <w:r>
              <w:rPr>
                <w:b/>
                <w:bCs/>
                <w:sz w:val="18"/>
                <w:szCs w:val="18"/>
              </w:rPr>
              <w:t>Year 1</w:t>
            </w:r>
          </w:p>
        </w:tc>
        <w:tc>
          <w:tcPr>
            <w:tcW w:w="8100" w:type="dxa"/>
            <w:tcMar>
              <w:top w:w="70" w:type="dxa"/>
              <w:left w:w="90" w:type="dxa"/>
              <w:bottom w:w="70" w:type="dxa"/>
              <w:right w:w="90" w:type="dxa"/>
            </w:tcMar>
          </w:tcPr>
          <w:p w14:paraId="39F37ABB" w14:textId="77777777" w:rsidR="00AE1385" w:rsidRDefault="00000000">
            <w:pPr>
              <w:spacing w:after="20"/>
            </w:pPr>
            <w:r>
              <w:rPr>
                <w:sz w:val="18"/>
                <w:szCs w:val="18"/>
              </w:rPr>
              <w:t xml:space="preserve">QI methodology certification for the </w:t>
            </w:r>
            <w:proofErr w:type="gramStart"/>
            <w:r>
              <w:rPr>
                <w:sz w:val="18"/>
                <w:szCs w:val="18"/>
              </w:rPr>
              <w:t>Coordinator</w:t>
            </w:r>
            <w:proofErr w:type="gramEnd"/>
            <w:r>
              <w:rPr>
                <w:sz w:val="18"/>
                <w:szCs w:val="18"/>
              </w:rPr>
              <w:t>. Vivian staff training on eligibility, ordering and escalation. Billing staff training on care management code families. On-site launch session with clinical leadership. Monthly QI team meeting begins. Monthly performance review with the contracted partner begins.</w:t>
            </w:r>
          </w:p>
        </w:tc>
      </w:tr>
      <w:tr w:rsidR="00AE1385" w14:paraId="13542C99" w14:textId="77777777">
        <w:tblPrEx>
          <w:tblCellMar>
            <w:top w:w="0" w:type="dxa"/>
            <w:bottom w:w="0" w:type="dxa"/>
          </w:tblCellMar>
        </w:tblPrEx>
        <w:tc>
          <w:tcPr>
            <w:tcW w:w="1200" w:type="dxa"/>
            <w:shd w:val="clear" w:color="auto" w:fill="F2F5FB"/>
            <w:tcMar>
              <w:top w:w="70" w:type="dxa"/>
              <w:left w:w="90" w:type="dxa"/>
              <w:bottom w:w="70" w:type="dxa"/>
              <w:right w:w="90" w:type="dxa"/>
            </w:tcMar>
          </w:tcPr>
          <w:p w14:paraId="52B05B36" w14:textId="77777777" w:rsidR="00AE1385" w:rsidRDefault="00000000">
            <w:pPr>
              <w:spacing w:after="20"/>
            </w:pPr>
            <w:r>
              <w:rPr>
                <w:b/>
                <w:bCs/>
                <w:sz w:val="18"/>
                <w:szCs w:val="18"/>
              </w:rPr>
              <w:t>Year 2</w:t>
            </w:r>
          </w:p>
        </w:tc>
        <w:tc>
          <w:tcPr>
            <w:tcW w:w="8100" w:type="dxa"/>
            <w:shd w:val="clear" w:color="auto" w:fill="F2F5FB"/>
            <w:tcMar>
              <w:top w:w="70" w:type="dxa"/>
              <w:left w:w="90" w:type="dxa"/>
              <w:bottom w:w="70" w:type="dxa"/>
              <w:right w:w="90" w:type="dxa"/>
            </w:tcMar>
          </w:tcPr>
          <w:p w14:paraId="52A80853" w14:textId="77777777" w:rsidR="00AE1385" w:rsidRDefault="00000000">
            <w:pPr>
              <w:spacing w:after="20"/>
            </w:pPr>
            <w:r>
              <w:rPr>
                <w:sz w:val="18"/>
                <w:szCs w:val="18"/>
              </w:rPr>
              <w:t xml:space="preserve">Train-the-trainer: the </w:t>
            </w:r>
            <w:proofErr w:type="gramStart"/>
            <w:r>
              <w:rPr>
                <w:sz w:val="18"/>
                <w:szCs w:val="18"/>
              </w:rPr>
              <w:t>Coordinator</w:t>
            </w:r>
            <w:proofErr w:type="gramEnd"/>
            <w:r>
              <w:rPr>
                <w:sz w:val="18"/>
                <w:szCs w:val="18"/>
              </w:rPr>
              <w:t xml:space="preserve"> delivers the Vivian curriculum to the five expansion clinics. Advanced measure specification training. Denial management deep-dive after the first full year of claims. Quarterly all-site QI forum begins.</w:t>
            </w:r>
          </w:p>
        </w:tc>
      </w:tr>
      <w:tr w:rsidR="00AE1385" w14:paraId="2CC416F7" w14:textId="77777777">
        <w:tblPrEx>
          <w:tblCellMar>
            <w:top w:w="0" w:type="dxa"/>
            <w:bottom w:w="0" w:type="dxa"/>
          </w:tblCellMar>
        </w:tblPrEx>
        <w:tc>
          <w:tcPr>
            <w:tcW w:w="1200" w:type="dxa"/>
            <w:tcMar>
              <w:top w:w="70" w:type="dxa"/>
              <w:left w:w="90" w:type="dxa"/>
              <w:bottom w:w="70" w:type="dxa"/>
              <w:right w:w="90" w:type="dxa"/>
            </w:tcMar>
          </w:tcPr>
          <w:p w14:paraId="1F3FB842" w14:textId="77777777" w:rsidR="00AE1385" w:rsidRDefault="00000000">
            <w:pPr>
              <w:spacing w:after="20"/>
            </w:pPr>
            <w:r>
              <w:rPr>
                <w:b/>
                <w:bCs/>
                <w:sz w:val="18"/>
                <w:szCs w:val="18"/>
              </w:rPr>
              <w:t>Year 3</w:t>
            </w:r>
          </w:p>
        </w:tc>
        <w:tc>
          <w:tcPr>
            <w:tcW w:w="8100" w:type="dxa"/>
            <w:tcMar>
              <w:top w:w="70" w:type="dxa"/>
              <w:left w:w="90" w:type="dxa"/>
              <w:bottom w:w="70" w:type="dxa"/>
              <w:right w:w="90" w:type="dxa"/>
            </w:tcMar>
          </w:tcPr>
          <w:p w14:paraId="6A8C8B2C" w14:textId="77777777" w:rsidR="00AE1385" w:rsidRDefault="00000000">
            <w:pPr>
              <w:spacing w:after="20"/>
            </w:pPr>
            <w:r>
              <w:rPr>
                <w:sz w:val="18"/>
                <w:szCs w:val="18"/>
              </w:rPr>
              <w:t>Advanced PDSA facilitation for site champions. Peer learning across sites using comparative dashboard data. Sustainability planning workshop with finance.</w:t>
            </w:r>
          </w:p>
        </w:tc>
      </w:tr>
      <w:tr w:rsidR="00AE1385" w14:paraId="3ACA3EEE" w14:textId="77777777">
        <w:tblPrEx>
          <w:tblCellMar>
            <w:top w:w="0" w:type="dxa"/>
            <w:bottom w:w="0" w:type="dxa"/>
          </w:tblCellMar>
        </w:tblPrEx>
        <w:tc>
          <w:tcPr>
            <w:tcW w:w="1200" w:type="dxa"/>
            <w:shd w:val="clear" w:color="auto" w:fill="F2F5FB"/>
            <w:tcMar>
              <w:top w:w="70" w:type="dxa"/>
              <w:left w:w="90" w:type="dxa"/>
              <w:bottom w:w="70" w:type="dxa"/>
              <w:right w:w="90" w:type="dxa"/>
            </w:tcMar>
          </w:tcPr>
          <w:p w14:paraId="79B1BE7E" w14:textId="77777777" w:rsidR="00AE1385" w:rsidRDefault="00000000">
            <w:pPr>
              <w:spacing w:after="20"/>
            </w:pPr>
            <w:r>
              <w:rPr>
                <w:b/>
                <w:bCs/>
                <w:sz w:val="18"/>
                <w:szCs w:val="18"/>
              </w:rPr>
              <w:t>Year 4</w:t>
            </w:r>
          </w:p>
        </w:tc>
        <w:tc>
          <w:tcPr>
            <w:tcW w:w="8100" w:type="dxa"/>
            <w:shd w:val="clear" w:color="auto" w:fill="F2F5FB"/>
            <w:tcMar>
              <w:top w:w="70" w:type="dxa"/>
              <w:left w:w="90" w:type="dxa"/>
              <w:bottom w:w="70" w:type="dxa"/>
              <w:right w:w="90" w:type="dxa"/>
            </w:tcMar>
          </w:tcPr>
          <w:p w14:paraId="32E5F3E4" w14:textId="77777777" w:rsidR="00AE1385" w:rsidRDefault="00000000">
            <w:pPr>
              <w:spacing w:after="20"/>
            </w:pPr>
            <w:r>
              <w:rPr>
                <w:sz w:val="18"/>
                <w:szCs w:val="18"/>
              </w:rPr>
              <w:t>Succession and handoff training so QI capability is not resident in one person. Documentation of standard work. Dissemination of results to the Louisiana State Office of Rural Health and peer rural providers.</w:t>
            </w:r>
          </w:p>
        </w:tc>
      </w:tr>
    </w:tbl>
    <w:p w14:paraId="7BDD06C6" w14:textId="77777777" w:rsidR="00AE1385" w:rsidRDefault="00000000">
      <w:pPr>
        <w:spacing w:after="120" w:line="264" w:lineRule="auto"/>
      </w:pPr>
      <w:r>
        <w:t>Cultural change is the real risk this training addresses. Providers in high-volume clinics will not adopt a new workflow because a grant requires it; they adopt it when the escalations they receive are clinically useful, when the documentation appears in the chart without work on their part, and when a named person is accountable for making it run. The training plan is built around producing those three conditions early.</w:t>
      </w:r>
    </w:p>
    <w:p w14:paraId="6959E3B8" w14:textId="77777777" w:rsidR="00AE1385" w:rsidRDefault="00000000">
      <w:pPr>
        <w:pStyle w:val="Heading1"/>
        <w:spacing w:before="260" w:after="130"/>
      </w:pPr>
      <w:r>
        <w:rPr>
          <w:b/>
          <w:bCs/>
          <w:color w:val="1F3864"/>
          <w:sz w:val="28"/>
          <w:szCs w:val="28"/>
        </w:rPr>
        <w:t>4. High-level work plan</w:t>
      </w:r>
    </w:p>
    <w:p w14:paraId="38820B8C" w14:textId="77777777" w:rsidR="00AE1385" w:rsidRDefault="00000000">
      <w:pPr>
        <w:spacing w:after="120" w:line="264" w:lineRule="auto"/>
      </w:pPr>
      <w:r>
        <w:rPr>
          <w:i/>
          <w:iCs/>
          <w:sz w:val="19"/>
          <w:szCs w:val="19"/>
        </w:rPr>
        <w:t>Merit review Criteria 2 — Response and 4 — Impact. The detailed work plan is Attachment 4.</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4200"/>
        <w:gridCol w:w="1700"/>
        <w:gridCol w:w="2600"/>
      </w:tblGrid>
      <w:tr w:rsidR="00AE1385" w14:paraId="238BB623" w14:textId="77777777">
        <w:tblPrEx>
          <w:tblCellMar>
            <w:top w:w="0" w:type="dxa"/>
            <w:bottom w:w="0" w:type="dxa"/>
          </w:tblCellMar>
        </w:tblPrEx>
        <w:trPr>
          <w:tblHeader/>
        </w:trPr>
        <w:tc>
          <w:tcPr>
            <w:tcW w:w="900" w:type="dxa"/>
            <w:shd w:val="clear" w:color="auto" w:fill="1F3864"/>
            <w:tcMar>
              <w:top w:w="70" w:type="dxa"/>
              <w:left w:w="90" w:type="dxa"/>
              <w:bottom w:w="70" w:type="dxa"/>
              <w:right w:w="90" w:type="dxa"/>
            </w:tcMar>
          </w:tcPr>
          <w:p w14:paraId="7001BD71" w14:textId="77777777" w:rsidR="00AE1385" w:rsidRDefault="00000000">
            <w:pPr>
              <w:spacing w:after="20"/>
            </w:pPr>
            <w:r>
              <w:rPr>
                <w:b/>
                <w:bCs/>
                <w:color w:val="FFFFFF"/>
                <w:sz w:val="18"/>
                <w:szCs w:val="18"/>
              </w:rPr>
              <w:lastRenderedPageBreak/>
              <w:t>Period</w:t>
            </w:r>
          </w:p>
        </w:tc>
        <w:tc>
          <w:tcPr>
            <w:tcW w:w="4200" w:type="dxa"/>
            <w:shd w:val="clear" w:color="auto" w:fill="1F3864"/>
            <w:tcMar>
              <w:top w:w="70" w:type="dxa"/>
              <w:left w:w="90" w:type="dxa"/>
              <w:bottom w:w="70" w:type="dxa"/>
              <w:right w:w="90" w:type="dxa"/>
            </w:tcMar>
          </w:tcPr>
          <w:p w14:paraId="0DCD921D" w14:textId="77777777" w:rsidR="00AE1385" w:rsidRDefault="00000000">
            <w:pPr>
              <w:spacing w:after="20"/>
            </w:pPr>
            <w:r>
              <w:rPr>
                <w:b/>
                <w:bCs/>
                <w:color w:val="FFFFFF"/>
                <w:sz w:val="18"/>
                <w:szCs w:val="18"/>
              </w:rPr>
              <w:t>Activities</w:t>
            </w:r>
          </w:p>
        </w:tc>
        <w:tc>
          <w:tcPr>
            <w:tcW w:w="1700" w:type="dxa"/>
            <w:shd w:val="clear" w:color="auto" w:fill="1F3864"/>
            <w:tcMar>
              <w:top w:w="70" w:type="dxa"/>
              <w:left w:w="90" w:type="dxa"/>
              <w:bottom w:w="70" w:type="dxa"/>
              <w:right w:w="90" w:type="dxa"/>
            </w:tcMar>
          </w:tcPr>
          <w:p w14:paraId="226B11F8" w14:textId="77777777" w:rsidR="00AE1385" w:rsidRDefault="00000000">
            <w:pPr>
              <w:spacing w:after="20"/>
            </w:pPr>
            <w:r>
              <w:rPr>
                <w:b/>
                <w:bCs/>
                <w:color w:val="FFFFFF"/>
                <w:sz w:val="18"/>
                <w:szCs w:val="18"/>
              </w:rPr>
              <w:t>Lead</w:t>
            </w:r>
          </w:p>
        </w:tc>
        <w:tc>
          <w:tcPr>
            <w:tcW w:w="2600" w:type="dxa"/>
            <w:shd w:val="clear" w:color="auto" w:fill="1F3864"/>
            <w:tcMar>
              <w:top w:w="70" w:type="dxa"/>
              <w:left w:w="90" w:type="dxa"/>
              <w:bottom w:w="70" w:type="dxa"/>
              <w:right w:w="90" w:type="dxa"/>
            </w:tcMar>
          </w:tcPr>
          <w:p w14:paraId="009D09C0" w14:textId="77777777" w:rsidR="00AE1385" w:rsidRDefault="00000000">
            <w:pPr>
              <w:spacing w:after="20"/>
            </w:pPr>
            <w:r>
              <w:rPr>
                <w:b/>
                <w:bCs/>
                <w:color w:val="FFFFFF"/>
                <w:sz w:val="18"/>
                <w:szCs w:val="18"/>
              </w:rPr>
              <w:t>Progress measure</w:t>
            </w:r>
          </w:p>
        </w:tc>
      </w:tr>
      <w:tr w:rsidR="00AE1385" w14:paraId="511ABAE0" w14:textId="77777777">
        <w:tblPrEx>
          <w:tblCellMar>
            <w:top w:w="0" w:type="dxa"/>
            <w:bottom w:w="0" w:type="dxa"/>
          </w:tblCellMar>
        </w:tblPrEx>
        <w:tc>
          <w:tcPr>
            <w:tcW w:w="900" w:type="dxa"/>
            <w:tcMar>
              <w:top w:w="70" w:type="dxa"/>
              <w:left w:w="90" w:type="dxa"/>
              <w:bottom w:w="70" w:type="dxa"/>
              <w:right w:w="90" w:type="dxa"/>
            </w:tcMar>
          </w:tcPr>
          <w:p w14:paraId="41D716B6" w14:textId="77777777" w:rsidR="00AE1385" w:rsidRDefault="00000000">
            <w:pPr>
              <w:spacing w:after="20"/>
            </w:pPr>
            <w:r>
              <w:rPr>
                <w:b/>
                <w:bCs/>
                <w:sz w:val="18"/>
                <w:szCs w:val="18"/>
              </w:rPr>
              <w:t>Y1 Q1</w:t>
            </w:r>
          </w:p>
        </w:tc>
        <w:tc>
          <w:tcPr>
            <w:tcW w:w="4200" w:type="dxa"/>
            <w:tcMar>
              <w:top w:w="70" w:type="dxa"/>
              <w:left w:w="90" w:type="dxa"/>
              <w:bottom w:w="70" w:type="dxa"/>
              <w:right w:w="90" w:type="dxa"/>
            </w:tcMar>
          </w:tcPr>
          <w:p w14:paraId="738F19B8" w14:textId="77777777" w:rsidR="00AE1385" w:rsidRDefault="00000000">
            <w:pPr>
              <w:spacing w:after="20"/>
            </w:pPr>
            <w:r>
              <w:rPr>
                <w:sz w:val="18"/>
                <w:szCs w:val="18"/>
              </w:rPr>
              <w:t xml:space="preserve">Recruit and onboard the Coordinator and Enrollment Specialist. Execute the contract. Begin </w:t>
            </w:r>
            <w:proofErr w:type="spellStart"/>
            <w:r>
              <w:rPr>
                <w:sz w:val="18"/>
                <w:szCs w:val="18"/>
              </w:rPr>
              <w:t>Veradigm</w:t>
            </w:r>
            <w:proofErr w:type="spellEnd"/>
            <w:r>
              <w:rPr>
                <w:sz w:val="18"/>
                <w:szCs w:val="18"/>
              </w:rPr>
              <w:t xml:space="preserve"> integration. Coordinator begins QI training. Charter the QI team.</w:t>
            </w:r>
          </w:p>
        </w:tc>
        <w:tc>
          <w:tcPr>
            <w:tcW w:w="1700" w:type="dxa"/>
            <w:tcMar>
              <w:top w:w="70" w:type="dxa"/>
              <w:left w:w="90" w:type="dxa"/>
              <w:bottom w:w="70" w:type="dxa"/>
              <w:right w:w="90" w:type="dxa"/>
            </w:tcMar>
          </w:tcPr>
          <w:p w14:paraId="53DAA905" w14:textId="77777777" w:rsidR="00AE1385" w:rsidRDefault="00000000">
            <w:pPr>
              <w:spacing w:after="20"/>
            </w:pPr>
            <w:r>
              <w:rPr>
                <w:sz w:val="18"/>
                <w:szCs w:val="18"/>
              </w:rPr>
              <w:t>Project Director</w:t>
            </w:r>
          </w:p>
        </w:tc>
        <w:tc>
          <w:tcPr>
            <w:tcW w:w="2600" w:type="dxa"/>
            <w:tcMar>
              <w:top w:w="70" w:type="dxa"/>
              <w:left w:w="90" w:type="dxa"/>
              <w:bottom w:w="70" w:type="dxa"/>
              <w:right w:w="90" w:type="dxa"/>
            </w:tcMar>
          </w:tcPr>
          <w:p w14:paraId="0693045B" w14:textId="77777777" w:rsidR="00AE1385" w:rsidRDefault="00000000">
            <w:pPr>
              <w:spacing w:after="20"/>
            </w:pPr>
            <w:r>
              <w:rPr>
                <w:sz w:val="18"/>
                <w:szCs w:val="18"/>
              </w:rPr>
              <w:t>Positions filled; contract executed; integration kickoff held</w:t>
            </w:r>
          </w:p>
        </w:tc>
      </w:tr>
      <w:tr w:rsidR="00AE1385" w14:paraId="76877263" w14:textId="77777777">
        <w:tblPrEx>
          <w:tblCellMar>
            <w:top w:w="0" w:type="dxa"/>
            <w:bottom w:w="0" w:type="dxa"/>
          </w:tblCellMar>
        </w:tblPrEx>
        <w:tc>
          <w:tcPr>
            <w:tcW w:w="900" w:type="dxa"/>
            <w:shd w:val="clear" w:color="auto" w:fill="F2F5FB"/>
            <w:tcMar>
              <w:top w:w="70" w:type="dxa"/>
              <w:left w:w="90" w:type="dxa"/>
              <w:bottom w:w="70" w:type="dxa"/>
              <w:right w:w="90" w:type="dxa"/>
            </w:tcMar>
          </w:tcPr>
          <w:p w14:paraId="097FF679" w14:textId="77777777" w:rsidR="00AE1385" w:rsidRDefault="00000000">
            <w:pPr>
              <w:spacing w:after="20"/>
            </w:pPr>
            <w:r>
              <w:rPr>
                <w:b/>
                <w:bCs/>
                <w:sz w:val="18"/>
                <w:szCs w:val="18"/>
              </w:rPr>
              <w:t>Y1 Q2</w:t>
            </w:r>
          </w:p>
        </w:tc>
        <w:tc>
          <w:tcPr>
            <w:tcW w:w="4200" w:type="dxa"/>
            <w:shd w:val="clear" w:color="auto" w:fill="F2F5FB"/>
            <w:tcMar>
              <w:top w:w="70" w:type="dxa"/>
              <w:left w:w="90" w:type="dxa"/>
              <w:bottom w:w="70" w:type="dxa"/>
              <w:right w:w="90" w:type="dxa"/>
            </w:tcMar>
          </w:tcPr>
          <w:p w14:paraId="0D1F444C" w14:textId="77777777" w:rsidR="00AE1385" w:rsidRDefault="00000000">
            <w:pPr>
              <w:spacing w:after="20"/>
            </w:pPr>
            <w:r>
              <w:rPr>
                <w:sz w:val="18"/>
                <w:szCs w:val="18"/>
              </w:rPr>
              <w:t xml:space="preserve">Integration </w:t>
            </w:r>
            <w:proofErr w:type="gramStart"/>
            <w:r>
              <w:rPr>
                <w:sz w:val="18"/>
                <w:szCs w:val="18"/>
              </w:rPr>
              <w:t>live</w:t>
            </w:r>
            <w:proofErr w:type="gramEnd"/>
            <w:r>
              <w:rPr>
                <w:sz w:val="18"/>
                <w:szCs w:val="18"/>
              </w:rPr>
              <w:t xml:space="preserve"> at Vivian. Run population and risk stratification. Staff training delivered. Enrollment begins. First PDSA cycle on enrollment workflow.</w:t>
            </w:r>
          </w:p>
        </w:tc>
        <w:tc>
          <w:tcPr>
            <w:tcW w:w="1700" w:type="dxa"/>
            <w:shd w:val="clear" w:color="auto" w:fill="F2F5FB"/>
            <w:tcMar>
              <w:top w:w="70" w:type="dxa"/>
              <w:left w:w="90" w:type="dxa"/>
              <w:bottom w:w="70" w:type="dxa"/>
              <w:right w:w="90" w:type="dxa"/>
            </w:tcMar>
          </w:tcPr>
          <w:p w14:paraId="038BBDE7" w14:textId="77777777" w:rsidR="00AE1385" w:rsidRDefault="00000000">
            <w:pPr>
              <w:spacing w:after="20"/>
            </w:pPr>
            <w:r>
              <w:rPr>
                <w:sz w:val="18"/>
                <w:szCs w:val="18"/>
              </w:rPr>
              <w:t>Coordinator</w:t>
            </w:r>
          </w:p>
        </w:tc>
        <w:tc>
          <w:tcPr>
            <w:tcW w:w="2600" w:type="dxa"/>
            <w:shd w:val="clear" w:color="auto" w:fill="F2F5FB"/>
            <w:tcMar>
              <w:top w:w="70" w:type="dxa"/>
              <w:left w:w="90" w:type="dxa"/>
              <w:bottom w:w="70" w:type="dxa"/>
              <w:right w:w="90" w:type="dxa"/>
            </w:tcMar>
          </w:tcPr>
          <w:p w14:paraId="2300F36D" w14:textId="77777777" w:rsidR="00AE1385" w:rsidRDefault="00000000">
            <w:pPr>
              <w:spacing w:after="20"/>
            </w:pPr>
            <w:r>
              <w:rPr>
                <w:sz w:val="18"/>
                <w:szCs w:val="18"/>
              </w:rPr>
              <w:t>Integration live; eligible list built; first patients enrolled</w:t>
            </w:r>
          </w:p>
        </w:tc>
      </w:tr>
      <w:tr w:rsidR="00AE1385" w14:paraId="3E4CBDBF" w14:textId="77777777">
        <w:tblPrEx>
          <w:tblCellMar>
            <w:top w:w="0" w:type="dxa"/>
            <w:bottom w:w="0" w:type="dxa"/>
          </w:tblCellMar>
        </w:tblPrEx>
        <w:tc>
          <w:tcPr>
            <w:tcW w:w="900" w:type="dxa"/>
            <w:tcMar>
              <w:top w:w="70" w:type="dxa"/>
              <w:left w:w="90" w:type="dxa"/>
              <w:bottom w:w="70" w:type="dxa"/>
              <w:right w:w="90" w:type="dxa"/>
            </w:tcMar>
          </w:tcPr>
          <w:p w14:paraId="453C3F58" w14:textId="77777777" w:rsidR="00AE1385" w:rsidRDefault="00000000">
            <w:pPr>
              <w:spacing w:after="20"/>
            </w:pPr>
            <w:r>
              <w:rPr>
                <w:b/>
                <w:bCs/>
                <w:sz w:val="18"/>
                <w:szCs w:val="18"/>
              </w:rPr>
              <w:t>Y1 Q3</w:t>
            </w:r>
          </w:p>
        </w:tc>
        <w:tc>
          <w:tcPr>
            <w:tcW w:w="4200" w:type="dxa"/>
            <w:tcMar>
              <w:top w:w="70" w:type="dxa"/>
              <w:left w:w="90" w:type="dxa"/>
              <w:bottom w:w="70" w:type="dxa"/>
              <w:right w:w="90" w:type="dxa"/>
            </w:tcMar>
          </w:tcPr>
          <w:p w14:paraId="3356E4B7" w14:textId="77777777" w:rsidR="00AE1385" w:rsidRDefault="00000000">
            <w:pPr>
              <w:spacing w:after="20"/>
            </w:pPr>
            <w:r>
              <w:rPr>
                <w:sz w:val="18"/>
                <w:szCs w:val="18"/>
              </w:rPr>
              <w:t>Monthly dashboard published. Billing reconciliation cycle begins. Pharmacy-coordinated medication reconciliation workflow live. Second PDSA cycle.</w:t>
            </w:r>
          </w:p>
        </w:tc>
        <w:tc>
          <w:tcPr>
            <w:tcW w:w="1700" w:type="dxa"/>
            <w:tcMar>
              <w:top w:w="70" w:type="dxa"/>
              <w:left w:w="90" w:type="dxa"/>
              <w:bottom w:w="70" w:type="dxa"/>
              <w:right w:w="90" w:type="dxa"/>
            </w:tcMar>
          </w:tcPr>
          <w:p w14:paraId="279120D7" w14:textId="77777777" w:rsidR="00AE1385" w:rsidRDefault="00000000">
            <w:pPr>
              <w:spacing w:after="20"/>
            </w:pPr>
            <w:r>
              <w:rPr>
                <w:sz w:val="18"/>
                <w:szCs w:val="18"/>
              </w:rPr>
              <w:t>Coordinator / Billing Analyst</w:t>
            </w:r>
          </w:p>
        </w:tc>
        <w:tc>
          <w:tcPr>
            <w:tcW w:w="2600" w:type="dxa"/>
            <w:tcMar>
              <w:top w:w="70" w:type="dxa"/>
              <w:left w:w="90" w:type="dxa"/>
              <w:bottom w:w="70" w:type="dxa"/>
              <w:right w:w="90" w:type="dxa"/>
            </w:tcMar>
          </w:tcPr>
          <w:p w14:paraId="05A5A237" w14:textId="77777777" w:rsidR="00AE1385" w:rsidRDefault="00000000">
            <w:pPr>
              <w:spacing w:after="20"/>
            </w:pPr>
            <w:proofErr w:type="gramStart"/>
            <w:r>
              <w:rPr>
                <w:sz w:val="18"/>
                <w:szCs w:val="18"/>
              </w:rPr>
              <w:t>Dashboard</w:t>
            </w:r>
            <w:proofErr w:type="gramEnd"/>
            <w:r>
              <w:rPr>
                <w:sz w:val="18"/>
                <w:szCs w:val="18"/>
              </w:rPr>
              <w:t xml:space="preserve"> live; first claims adjudicated; med rec count</w:t>
            </w:r>
          </w:p>
        </w:tc>
      </w:tr>
      <w:tr w:rsidR="00AE1385" w14:paraId="2D4A6872" w14:textId="77777777">
        <w:tblPrEx>
          <w:tblCellMar>
            <w:top w:w="0" w:type="dxa"/>
            <w:bottom w:w="0" w:type="dxa"/>
          </w:tblCellMar>
        </w:tblPrEx>
        <w:tc>
          <w:tcPr>
            <w:tcW w:w="900" w:type="dxa"/>
            <w:shd w:val="clear" w:color="auto" w:fill="F2F5FB"/>
            <w:tcMar>
              <w:top w:w="70" w:type="dxa"/>
              <w:left w:w="90" w:type="dxa"/>
              <w:bottom w:w="70" w:type="dxa"/>
              <w:right w:w="90" w:type="dxa"/>
            </w:tcMar>
          </w:tcPr>
          <w:p w14:paraId="211810D8" w14:textId="77777777" w:rsidR="00AE1385" w:rsidRDefault="00000000">
            <w:pPr>
              <w:spacing w:after="20"/>
            </w:pPr>
            <w:r>
              <w:rPr>
                <w:b/>
                <w:bCs/>
                <w:sz w:val="18"/>
                <w:szCs w:val="18"/>
              </w:rPr>
              <w:t>Y1 Q4</w:t>
            </w:r>
          </w:p>
        </w:tc>
        <w:tc>
          <w:tcPr>
            <w:tcW w:w="4200" w:type="dxa"/>
            <w:shd w:val="clear" w:color="auto" w:fill="F2F5FB"/>
            <w:tcMar>
              <w:top w:w="70" w:type="dxa"/>
              <w:left w:w="90" w:type="dxa"/>
              <w:bottom w:w="70" w:type="dxa"/>
              <w:right w:w="90" w:type="dxa"/>
            </w:tcMar>
          </w:tcPr>
          <w:p w14:paraId="334AFABF" w14:textId="77777777" w:rsidR="00AE1385" w:rsidRDefault="00000000">
            <w:pPr>
              <w:spacing w:after="20"/>
            </w:pPr>
            <w:r>
              <w:rPr>
                <w:sz w:val="18"/>
                <w:szCs w:val="18"/>
              </w:rPr>
              <w:t>Full pilot census reached. Baseline clinical measures established. Year 1 evaluation and expansion readiness review.</w:t>
            </w:r>
          </w:p>
        </w:tc>
        <w:tc>
          <w:tcPr>
            <w:tcW w:w="1700" w:type="dxa"/>
            <w:shd w:val="clear" w:color="auto" w:fill="F2F5FB"/>
            <w:tcMar>
              <w:top w:w="70" w:type="dxa"/>
              <w:left w:w="90" w:type="dxa"/>
              <w:bottom w:w="70" w:type="dxa"/>
              <w:right w:w="90" w:type="dxa"/>
            </w:tcMar>
          </w:tcPr>
          <w:p w14:paraId="5E8247C7" w14:textId="77777777" w:rsidR="00AE1385" w:rsidRDefault="00000000">
            <w:pPr>
              <w:spacing w:after="20"/>
            </w:pPr>
            <w:r>
              <w:rPr>
                <w:sz w:val="18"/>
                <w:szCs w:val="18"/>
              </w:rPr>
              <w:t>Project Director</w:t>
            </w:r>
          </w:p>
        </w:tc>
        <w:tc>
          <w:tcPr>
            <w:tcW w:w="2600" w:type="dxa"/>
            <w:shd w:val="clear" w:color="auto" w:fill="F2F5FB"/>
            <w:tcMar>
              <w:top w:w="70" w:type="dxa"/>
              <w:left w:w="90" w:type="dxa"/>
              <w:bottom w:w="70" w:type="dxa"/>
              <w:right w:w="90" w:type="dxa"/>
            </w:tcMar>
          </w:tcPr>
          <w:p w14:paraId="470887B1" w14:textId="77777777" w:rsidR="00AE1385" w:rsidRDefault="00000000">
            <w:pPr>
              <w:spacing w:after="20"/>
            </w:pPr>
            <w:r>
              <w:rPr>
                <w:sz w:val="18"/>
                <w:szCs w:val="18"/>
              </w:rPr>
              <w:t>Enrollment at target; baseline BP and A1c control reported</w:t>
            </w:r>
          </w:p>
        </w:tc>
      </w:tr>
      <w:tr w:rsidR="00AE1385" w14:paraId="3A062CB4" w14:textId="77777777">
        <w:tblPrEx>
          <w:tblCellMar>
            <w:top w:w="0" w:type="dxa"/>
            <w:bottom w:w="0" w:type="dxa"/>
          </w:tblCellMar>
        </w:tblPrEx>
        <w:tc>
          <w:tcPr>
            <w:tcW w:w="900" w:type="dxa"/>
            <w:tcMar>
              <w:top w:w="70" w:type="dxa"/>
              <w:left w:w="90" w:type="dxa"/>
              <w:bottom w:w="70" w:type="dxa"/>
              <w:right w:w="90" w:type="dxa"/>
            </w:tcMar>
          </w:tcPr>
          <w:p w14:paraId="1A959A69" w14:textId="77777777" w:rsidR="00AE1385" w:rsidRDefault="00000000">
            <w:pPr>
              <w:spacing w:after="20"/>
            </w:pPr>
            <w:r>
              <w:rPr>
                <w:b/>
                <w:bCs/>
                <w:sz w:val="18"/>
                <w:szCs w:val="18"/>
              </w:rPr>
              <w:t>Y2</w:t>
            </w:r>
          </w:p>
        </w:tc>
        <w:tc>
          <w:tcPr>
            <w:tcW w:w="4200" w:type="dxa"/>
            <w:tcMar>
              <w:top w:w="70" w:type="dxa"/>
              <w:left w:w="90" w:type="dxa"/>
              <w:bottom w:w="70" w:type="dxa"/>
              <w:right w:w="90" w:type="dxa"/>
            </w:tcMar>
          </w:tcPr>
          <w:p w14:paraId="78515C13" w14:textId="77777777" w:rsidR="00AE1385" w:rsidRDefault="00000000">
            <w:pPr>
              <w:spacing w:after="20"/>
            </w:pPr>
            <w:r>
              <w:rPr>
                <w:sz w:val="18"/>
                <w:szCs w:val="18"/>
              </w:rPr>
              <w:t>Spread to the five expansion Rural Health Clinics in two waves. Train-the-trainer delivery. Denial management deep-dive. Quarterly all-site QI forum begins.</w:t>
            </w:r>
          </w:p>
        </w:tc>
        <w:tc>
          <w:tcPr>
            <w:tcW w:w="1700" w:type="dxa"/>
            <w:tcMar>
              <w:top w:w="70" w:type="dxa"/>
              <w:left w:w="90" w:type="dxa"/>
              <w:bottom w:w="70" w:type="dxa"/>
              <w:right w:w="90" w:type="dxa"/>
            </w:tcMar>
          </w:tcPr>
          <w:p w14:paraId="64462C00" w14:textId="77777777" w:rsidR="00AE1385" w:rsidRDefault="00000000">
            <w:pPr>
              <w:spacing w:after="20"/>
            </w:pPr>
            <w:r>
              <w:rPr>
                <w:sz w:val="18"/>
                <w:szCs w:val="18"/>
              </w:rPr>
              <w:t>Coordinator</w:t>
            </w:r>
          </w:p>
        </w:tc>
        <w:tc>
          <w:tcPr>
            <w:tcW w:w="2600" w:type="dxa"/>
            <w:tcMar>
              <w:top w:w="70" w:type="dxa"/>
              <w:left w:w="90" w:type="dxa"/>
              <w:bottom w:w="70" w:type="dxa"/>
              <w:right w:w="90" w:type="dxa"/>
            </w:tcMar>
          </w:tcPr>
          <w:p w14:paraId="7312F9CD" w14:textId="77777777" w:rsidR="00AE1385" w:rsidRDefault="00000000">
            <w:pPr>
              <w:spacing w:after="20"/>
            </w:pPr>
            <w:r>
              <w:rPr>
                <w:sz w:val="18"/>
                <w:szCs w:val="18"/>
              </w:rPr>
              <w:t>Sites live; unique patients served; control rates by site</w:t>
            </w:r>
          </w:p>
        </w:tc>
      </w:tr>
      <w:tr w:rsidR="00AE1385" w14:paraId="6A03E461" w14:textId="77777777">
        <w:tblPrEx>
          <w:tblCellMar>
            <w:top w:w="0" w:type="dxa"/>
            <w:bottom w:w="0" w:type="dxa"/>
          </w:tblCellMar>
        </w:tblPrEx>
        <w:tc>
          <w:tcPr>
            <w:tcW w:w="900" w:type="dxa"/>
            <w:shd w:val="clear" w:color="auto" w:fill="F2F5FB"/>
            <w:tcMar>
              <w:top w:w="70" w:type="dxa"/>
              <w:left w:w="90" w:type="dxa"/>
              <w:bottom w:w="70" w:type="dxa"/>
              <w:right w:w="90" w:type="dxa"/>
            </w:tcMar>
          </w:tcPr>
          <w:p w14:paraId="19EDB934" w14:textId="77777777" w:rsidR="00AE1385" w:rsidRDefault="00000000">
            <w:pPr>
              <w:spacing w:after="20"/>
            </w:pPr>
            <w:r>
              <w:rPr>
                <w:b/>
                <w:bCs/>
                <w:sz w:val="18"/>
                <w:szCs w:val="18"/>
              </w:rPr>
              <w:t>Y3</w:t>
            </w:r>
          </w:p>
        </w:tc>
        <w:tc>
          <w:tcPr>
            <w:tcW w:w="4200" w:type="dxa"/>
            <w:shd w:val="clear" w:color="auto" w:fill="F2F5FB"/>
            <w:tcMar>
              <w:top w:w="70" w:type="dxa"/>
              <w:left w:w="90" w:type="dxa"/>
              <w:bottom w:w="70" w:type="dxa"/>
              <w:right w:w="90" w:type="dxa"/>
            </w:tcMar>
          </w:tcPr>
          <w:p w14:paraId="4FE6C220" w14:textId="77777777" w:rsidR="00AE1385" w:rsidRDefault="00000000">
            <w:pPr>
              <w:spacing w:after="20"/>
            </w:pPr>
            <w:r>
              <w:rPr>
                <w:sz w:val="18"/>
                <w:szCs w:val="18"/>
              </w:rPr>
              <w:t>Network at steady state. Clinical outcome PDSA cycles. Comparative site performance review. NCMC begins absorbing project positions.</w:t>
            </w:r>
          </w:p>
        </w:tc>
        <w:tc>
          <w:tcPr>
            <w:tcW w:w="1700" w:type="dxa"/>
            <w:shd w:val="clear" w:color="auto" w:fill="F2F5FB"/>
            <w:tcMar>
              <w:top w:w="70" w:type="dxa"/>
              <w:left w:w="90" w:type="dxa"/>
              <w:bottom w:w="70" w:type="dxa"/>
              <w:right w:w="90" w:type="dxa"/>
            </w:tcMar>
          </w:tcPr>
          <w:p w14:paraId="62B23557" w14:textId="77777777" w:rsidR="00AE1385" w:rsidRDefault="00000000">
            <w:pPr>
              <w:spacing w:after="20"/>
            </w:pPr>
            <w:r>
              <w:rPr>
                <w:sz w:val="18"/>
                <w:szCs w:val="18"/>
              </w:rPr>
              <w:t>Project Director</w:t>
            </w:r>
          </w:p>
        </w:tc>
        <w:tc>
          <w:tcPr>
            <w:tcW w:w="2600" w:type="dxa"/>
            <w:shd w:val="clear" w:color="auto" w:fill="F2F5FB"/>
            <w:tcMar>
              <w:top w:w="70" w:type="dxa"/>
              <w:left w:w="90" w:type="dxa"/>
              <w:bottom w:w="70" w:type="dxa"/>
              <w:right w:w="90" w:type="dxa"/>
            </w:tcMar>
          </w:tcPr>
          <w:p w14:paraId="69B54423" w14:textId="77777777" w:rsidR="00AE1385" w:rsidRDefault="00000000">
            <w:pPr>
              <w:spacing w:after="20"/>
            </w:pPr>
            <w:r>
              <w:rPr>
                <w:sz w:val="18"/>
                <w:szCs w:val="18"/>
              </w:rPr>
              <w:t>Control rates vs. baseline; readmissions; cost share absorbed</w:t>
            </w:r>
          </w:p>
        </w:tc>
      </w:tr>
      <w:tr w:rsidR="00AE1385" w14:paraId="52A3B8B7" w14:textId="77777777">
        <w:tblPrEx>
          <w:tblCellMar>
            <w:top w:w="0" w:type="dxa"/>
            <w:bottom w:w="0" w:type="dxa"/>
          </w:tblCellMar>
        </w:tblPrEx>
        <w:tc>
          <w:tcPr>
            <w:tcW w:w="900" w:type="dxa"/>
            <w:tcMar>
              <w:top w:w="70" w:type="dxa"/>
              <w:left w:w="90" w:type="dxa"/>
              <w:bottom w:w="70" w:type="dxa"/>
              <w:right w:w="90" w:type="dxa"/>
            </w:tcMar>
          </w:tcPr>
          <w:p w14:paraId="325D4C22" w14:textId="77777777" w:rsidR="00AE1385" w:rsidRDefault="00000000">
            <w:pPr>
              <w:spacing w:after="20"/>
            </w:pPr>
            <w:r>
              <w:rPr>
                <w:b/>
                <w:bCs/>
                <w:sz w:val="18"/>
                <w:szCs w:val="18"/>
              </w:rPr>
              <w:t>Y4</w:t>
            </w:r>
          </w:p>
        </w:tc>
        <w:tc>
          <w:tcPr>
            <w:tcW w:w="4200" w:type="dxa"/>
            <w:tcMar>
              <w:top w:w="70" w:type="dxa"/>
              <w:left w:w="90" w:type="dxa"/>
              <w:bottom w:w="70" w:type="dxa"/>
              <w:right w:w="90" w:type="dxa"/>
            </w:tcMar>
          </w:tcPr>
          <w:p w14:paraId="403E8799" w14:textId="77777777" w:rsidR="00AE1385" w:rsidRDefault="00000000">
            <w:pPr>
              <w:spacing w:after="20"/>
            </w:pPr>
            <w:r>
              <w:rPr>
                <w:sz w:val="18"/>
                <w:szCs w:val="18"/>
              </w:rPr>
              <w:t>Sustainability handoff. Standard work documented. Succession training. Results disseminated. Program fully funded from operating margin.</w:t>
            </w:r>
          </w:p>
        </w:tc>
        <w:tc>
          <w:tcPr>
            <w:tcW w:w="1700" w:type="dxa"/>
            <w:tcMar>
              <w:top w:w="70" w:type="dxa"/>
              <w:left w:w="90" w:type="dxa"/>
              <w:bottom w:w="70" w:type="dxa"/>
              <w:right w:w="90" w:type="dxa"/>
            </w:tcMar>
          </w:tcPr>
          <w:p w14:paraId="39E4CADB" w14:textId="77777777" w:rsidR="00AE1385" w:rsidRDefault="00000000">
            <w:pPr>
              <w:spacing w:after="20"/>
            </w:pPr>
            <w:r>
              <w:rPr>
                <w:sz w:val="18"/>
                <w:szCs w:val="18"/>
              </w:rPr>
              <w:t>Project Director</w:t>
            </w:r>
          </w:p>
        </w:tc>
        <w:tc>
          <w:tcPr>
            <w:tcW w:w="2600" w:type="dxa"/>
            <w:tcMar>
              <w:top w:w="70" w:type="dxa"/>
              <w:left w:w="90" w:type="dxa"/>
              <w:bottom w:w="70" w:type="dxa"/>
              <w:right w:w="90" w:type="dxa"/>
            </w:tcMar>
          </w:tcPr>
          <w:p w14:paraId="1946F7F9" w14:textId="77777777" w:rsidR="00AE1385" w:rsidRDefault="00000000">
            <w:pPr>
              <w:spacing w:after="20"/>
            </w:pPr>
            <w:r>
              <w:rPr>
                <w:sz w:val="18"/>
                <w:szCs w:val="18"/>
              </w:rPr>
              <w:t xml:space="preserve">Positions absorbed; margin coverage ratio; </w:t>
            </w:r>
            <w:proofErr w:type="gramStart"/>
            <w:r>
              <w:rPr>
                <w:sz w:val="18"/>
                <w:szCs w:val="18"/>
              </w:rPr>
              <w:t>final outcome</w:t>
            </w:r>
            <w:proofErr w:type="gramEnd"/>
            <w:r>
              <w:rPr>
                <w:sz w:val="18"/>
                <w:szCs w:val="18"/>
              </w:rPr>
              <w:t xml:space="preserve"> report</w:t>
            </w:r>
          </w:p>
        </w:tc>
      </w:tr>
    </w:tbl>
    <w:p w14:paraId="6DF2133A" w14:textId="77777777" w:rsidR="00AE1385" w:rsidRDefault="00000000">
      <w:pPr>
        <w:spacing w:after="120" w:line="264" w:lineRule="auto"/>
      </w:pPr>
      <w:r>
        <w:t>The activities build on each other deliberately. The integration must be live before structured data exists; structured data must exist before the dashboard means anything; the dashboard must exist before PDSA cycles can be run against real measures; and billing must be reconciled before the sustainability claim can be tested. Expansion is deliberately held to Year 2 so that it spreads a working model rather than an untested one.</w:t>
      </w:r>
    </w:p>
    <w:p w14:paraId="7AD89499" w14:textId="77777777" w:rsidR="00AE1385" w:rsidRDefault="00000000">
      <w:pPr>
        <w:pStyle w:val="Heading1"/>
        <w:spacing w:before="260" w:after="130"/>
      </w:pPr>
      <w:r>
        <w:rPr>
          <w:b/>
          <w:bCs/>
          <w:color w:val="1F3864"/>
          <w:sz w:val="28"/>
          <w:szCs w:val="28"/>
        </w:rPr>
        <w:t>5. Resolving challenges</w:t>
      </w:r>
    </w:p>
    <w:p w14:paraId="61C9AD70" w14:textId="77777777" w:rsidR="00AE1385" w:rsidRDefault="00000000">
      <w:pPr>
        <w:spacing w:after="120" w:line="264" w:lineRule="auto"/>
      </w:pPr>
      <w:r>
        <w:rPr>
          <w:i/>
          <w:iCs/>
          <w:sz w:val="19"/>
          <w:szCs w:val="19"/>
        </w:rPr>
        <w:t>Merit review Criterion 2 — Response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3000"/>
        <w:gridCol w:w="4300"/>
      </w:tblGrid>
      <w:tr w:rsidR="00AE1385" w14:paraId="1501D799" w14:textId="77777777">
        <w:tblPrEx>
          <w:tblCellMar>
            <w:top w:w="0" w:type="dxa"/>
            <w:bottom w:w="0" w:type="dxa"/>
          </w:tblCellMar>
        </w:tblPrEx>
        <w:trPr>
          <w:tblHeader/>
        </w:trPr>
        <w:tc>
          <w:tcPr>
            <w:tcW w:w="2100" w:type="dxa"/>
            <w:shd w:val="clear" w:color="auto" w:fill="1F3864"/>
            <w:tcMar>
              <w:top w:w="70" w:type="dxa"/>
              <w:left w:w="90" w:type="dxa"/>
              <w:bottom w:w="70" w:type="dxa"/>
              <w:right w:w="90" w:type="dxa"/>
            </w:tcMar>
          </w:tcPr>
          <w:p w14:paraId="110F8545" w14:textId="77777777" w:rsidR="00AE1385" w:rsidRDefault="00000000">
            <w:pPr>
              <w:spacing w:after="20"/>
            </w:pPr>
            <w:r>
              <w:rPr>
                <w:b/>
                <w:bCs/>
                <w:color w:val="FFFFFF"/>
                <w:sz w:val="18"/>
                <w:szCs w:val="18"/>
              </w:rPr>
              <w:t>Challenge</w:t>
            </w:r>
          </w:p>
        </w:tc>
        <w:tc>
          <w:tcPr>
            <w:tcW w:w="3000" w:type="dxa"/>
            <w:shd w:val="clear" w:color="auto" w:fill="1F3864"/>
            <w:tcMar>
              <w:top w:w="70" w:type="dxa"/>
              <w:left w:w="90" w:type="dxa"/>
              <w:bottom w:w="70" w:type="dxa"/>
              <w:right w:w="90" w:type="dxa"/>
            </w:tcMar>
          </w:tcPr>
          <w:p w14:paraId="1B786AE8" w14:textId="77777777" w:rsidR="00AE1385" w:rsidRDefault="00000000">
            <w:pPr>
              <w:spacing w:after="20"/>
            </w:pPr>
            <w:r>
              <w:rPr>
                <w:b/>
                <w:bCs/>
                <w:color w:val="FFFFFF"/>
                <w:sz w:val="18"/>
                <w:szCs w:val="18"/>
              </w:rPr>
              <w:t>Why it is likely</w:t>
            </w:r>
          </w:p>
        </w:tc>
        <w:tc>
          <w:tcPr>
            <w:tcW w:w="4300" w:type="dxa"/>
            <w:shd w:val="clear" w:color="auto" w:fill="1F3864"/>
            <w:tcMar>
              <w:top w:w="70" w:type="dxa"/>
              <w:left w:w="90" w:type="dxa"/>
              <w:bottom w:w="70" w:type="dxa"/>
              <w:right w:w="90" w:type="dxa"/>
            </w:tcMar>
          </w:tcPr>
          <w:p w14:paraId="75A9FAA7" w14:textId="77777777" w:rsidR="00AE1385" w:rsidRDefault="00000000">
            <w:pPr>
              <w:spacing w:after="20"/>
            </w:pPr>
            <w:r>
              <w:rPr>
                <w:b/>
                <w:bCs/>
                <w:color w:val="FFFFFF"/>
                <w:sz w:val="18"/>
                <w:szCs w:val="18"/>
              </w:rPr>
              <w:t>Resolution</w:t>
            </w:r>
          </w:p>
        </w:tc>
      </w:tr>
      <w:tr w:rsidR="00AE1385" w14:paraId="07C9DF7B" w14:textId="77777777">
        <w:tblPrEx>
          <w:tblCellMar>
            <w:top w:w="0" w:type="dxa"/>
            <w:bottom w:w="0" w:type="dxa"/>
          </w:tblCellMar>
        </w:tblPrEx>
        <w:tc>
          <w:tcPr>
            <w:tcW w:w="2100" w:type="dxa"/>
            <w:tcMar>
              <w:top w:w="70" w:type="dxa"/>
              <w:left w:w="90" w:type="dxa"/>
              <w:bottom w:w="70" w:type="dxa"/>
              <w:right w:w="90" w:type="dxa"/>
            </w:tcMar>
          </w:tcPr>
          <w:p w14:paraId="02B8D6E3" w14:textId="77777777" w:rsidR="00AE1385" w:rsidRDefault="00000000">
            <w:pPr>
              <w:spacing w:after="20"/>
            </w:pPr>
            <w:r>
              <w:rPr>
                <w:b/>
                <w:bCs/>
                <w:sz w:val="18"/>
                <w:szCs w:val="18"/>
              </w:rPr>
              <w:t>Provider engagement is thin</w:t>
            </w:r>
          </w:p>
        </w:tc>
        <w:tc>
          <w:tcPr>
            <w:tcW w:w="3000" w:type="dxa"/>
            <w:tcMar>
              <w:top w:w="70" w:type="dxa"/>
              <w:left w:w="90" w:type="dxa"/>
              <w:bottom w:w="70" w:type="dxa"/>
              <w:right w:w="90" w:type="dxa"/>
            </w:tcMar>
          </w:tcPr>
          <w:p w14:paraId="08186ED3" w14:textId="77777777" w:rsidR="00AE1385" w:rsidRDefault="00000000">
            <w:pPr>
              <w:spacing w:after="20"/>
            </w:pPr>
            <w:r>
              <w:rPr>
                <w:sz w:val="18"/>
                <w:szCs w:val="18"/>
              </w:rPr>
              <w:t>Providers run high-volume clinics with little uncommitted time. Referral volume is the largest single driver of enrollment.</w:t>
            </w:r>
          </w:p>
        </w:tc>
        <w:tc>
          <w:tcPr>
            <w:tcW w:w="4300" w:type="dxa"/>
            <w:tcMar>
              <w:top w:w="70" w:type="dxa"/>
              <w:left w:w="90" w:type="dxa"/>
              <w:bottom w:w="70" w:type="dxa"/>
              <w:right w:w="90" w:type="dxa"/>
            </w:tcMar>
          </w:tcPr>
          <w:p w14:paraId="2C605C83" w14:textId="77777777" w:rsidR="00AE1385" w:rsidRDefault="00000000">
            <w:pPr>
              <w:spacing w:after="20"/>
            </w:pPr>
            <w:r>
              <w:rPr>
                <w:sz w:val="18"/>
                <w:szCs w:val="18"/>
              </w:rPr>
              <w:t xml:space="preserve">A named Coordinator whose job is provider engagement. Ordering built into the existing </w:t>
            </w:r>
            <w:proofErr w:type="spellStart"/>
            <w:r>
              <w:rPr>
                <w:sz w:val="18"/>
                <w:szCs w:val="18"/>
              </w:rPr>
              <w:t>Veradigm</w:t>
            </w:r>
            <w:proofErr w:type="spellEnd"/>
            <w:r>
              <w:rPr>
                <w:sz w:val="18"/>
                <w:szCs w:val="18"/>
              </w:rPr>
              <w:t xml:space="preserve"> </w:t>
            </w:r>
            <w:proofErr w:type="gramStart"/>
            <w:r>
              <w:rPr>
                <w:sz w:val="18"/>
                <w:szCs w:val="18"/>
              </w:rPr>
              <w:t>workflow</w:t>
            </w:r>
            <w:proofErr w:type="gramEnd"/>
            <w:r>
              <w:rPr>
                <w:sz w:val="18"/>
                <w:szCs w:val="18"/>
              </w:rPr>
              <w:t xml:space="preserve"> so it costs seconds, not minutes. Panel-by-provider reporting reviewed </w:t>
            </w:r>
            <w:proofErr w:type="gramStart"/>
            <w:r>
              <w:rPr>
                <w:sz w:val="18"/>
                <w:szCs w:val="18"/>
              </w:rPr>
              <w:t>monthly</w:t>
            </w:r>
            <w:proofErr w:type="gramEnd"/>
            <w:r>
              <w:rPr>
                <w:sz w:val="18"/>
                <w:szCs w:val="18"/>
              </w:rPr>
              <w:t xml:space="preserve"> so engagement is visible. Escalations arrive with clinical context attached so they are useful rather than noise.</w:t>
            </w:r>
          </w:p>
        </w:tc>
      </w:tr>
      <w:tr w:rsidR="00AE1385" w14:paraId="5E05336D" w14:textId="77777777">
        <w:tblPrEx>
          <w:tblCellMar>
            <w:top w:w="0" w:type="dxa"/>
            <w:bottom w:w="0" w:type="dxa"/>
          </w:tblCellMar>
        </w:tblPrEx>
        <w:tc>
          <w:tcPr>
            <w:tcW w:w="2100" w:type="dxa"/>
            <w:shd w:val="clear" w:color="auto" w:fill="F2F5FB"/>
            <w:tcMar>
              <w:top w:w="70" w:type="dxa"/>
              <w:left w:w="90" w:type="dxa"/>
              <w:bottom w:w="70" w:type="dxa"/>
              <w:right w:w="90" w:type="dxa"/>
            </w:tcMar>
          </w:tcPr>
          <w:p w14:paraId="668F2A5D" w14:textId="77777777" w:rsidR="00AE1385" w:rsidRDefault="00000000">
            <w:pPr>
              <w:spacing w:after="20"/>
            </w:pPr>
            <w:r>
              <w:rPr>
                <w:b/>
                <w:bCs/>
                <w:sz w:val="18"/>
                <w:szCs w:val="18"/>
              </w:rPr>
              <w:t>Recruiting the Coordinator takes longer than planned</w:t>
            </w:r>
          </w:p>
        </w:tc>
        <w:tc>
          <w:tcPr>
            <w:tcW w:w="3000" w:type="dxa"/>
            <w:shd w:val="clear" w:color="auto" w:fill="F2F5FB"/>
            <w:tcMar>
              <w:top w:w="70" w:type="dxa"/>
              <w:left w:w="90" w:type="dxa"/>
              <w:bottom w:w="70" w:type="dxa"/>
              <w:right w:w="90" w:type="dxa"/>
            </w:tcMar>
          </w:tcPr>
          <w:p w14:paraId="1D592E95" w14:textId="77777777" w:rsidR="00AE1385" w:rsidRDefault="00000000">
            <w:pPr>
              <w:spacing w:after="20"/>
            </w:pPr>
            <w:r>
              <w:rPr>
                <w:sz w:val="18"/>
                <w:szCs w:val="18"/>
              </w:rPr>
              <w:t>Clinical recruiting into a rural parish is slow, and the role requires both clinical and administrative skill.</w:t>
            </w:r>
          </w:p>
        </w:tc>
        <w:tc>
          <w:tcPr>
            <w:tcW w:w="4300" w:type="dxa"/>
            <w:shd w:val="clear" w:color="auto" w:fill="F2F5FB"/>
            <w:tcMar>
              <w:top w:w="70" w:type="dxa"/>
              <w:left w:w="90" w:type="dxa"/>
              <w:bottom w:w="70" w:type="dxa"/>
              <w:right w:w="90" w:type="dxa"/>
            </w:tcMar>
          </w:tcPr>
          <w:p w14:paraId="015CBE82" w14:textId="77777777" w:rsidR="00AE1385" w:rsidRDefault="00000000">
            <w:pPr>
              <w:spacing w:after="20"/>
            </w:pPr>
            <w:r>
              <w:rPr>
                <w:sz w:val="18"/>
                <w:szCs w:val="18"/>
              </w:rPr>
              <w:t>Interim plan: the Clinic Director covers coordinator duties at reduced scope while recruiting continues, and the contracted partner supplies an on-site enrollment specialist at its own expense during launch. Enrollment can begin before the position is filled. See Attachment 6.</w:t>
            </w:r>
          </w:p>
        </w:tc>
      </w:tr>
      <w:tr w:rsidR="00AE1385" w14:paraId="42AFBDA6" w14:textId="77777777">
        <w:tblPrEx>
          <w:tblCellMar>
            <w:top w:w="0" w:type="dxa"/>
            <w:bottom w:w="0" w:type="dxa"/>
          </w:tblCellMar>
        </w:tblPrEx>
        <w:tc>
          <w:tcPr>
            <w:tcW w:w="2100" w:type="dxa"/>
            <w:tcMar>
              <w:top w:w="70" w:type="dxa"/>
              <w:left w:w="90" w:type="dxa"/>
              <w:bottom w:w="70" w:type="dxa"/>
              <w:right w:w="90" w:type="dxa"/>
            </w:tcMar>
          </w:tcPr>
          <w:p w14:paraId="0892D144" w14:textId="77777777" w:rsidR="00AE1385" w:rsidRDefault="00000000">
            <w:pPr>
              <w:spacing w:after="20"/>
            </w:pPr>
            <w:r>
              <w:rPr>
                <w:b/>
                <w:bCs/>
                <w:sz w:val="18"/>
                <w:szCs w:val="18"/>
              </w:rPr>
              <w:t>Enrollment is slower than modeled</w:t>
            </w:r>
          </w:p>
        </w:tc>
        <w:tc>
          <w:tcPr>
            <w:tcW w:w="3000" w:type="dxa"/>
            <w:tcMar>
              <w:top w:w="70" w:type="dxa"/>
              <w:left w:w="90" w:type="dxa"/>
              <w:bottom w:w="70" w:type="dxa"/>
              <w:right w:w="90" w:type="dxa"/>
            </w:tcMar>
          </w:tcPr>
          <w:p w14:paraId="0372D587" w14:textId="77777777" w:rsidR="00AE1385" w:rsidRDefault="00000000">
            <w:pPr>
              <w:spacing w:after="20"/>
            </w:pPr>
            <w:r>
              <w:rPr>
                <w:sz w:val="18"/>
                <w:szCs w:val="18"/>
              </w:rPr>
              <w:t>Telephonic outreach converts poorly before a program is locally known; conversion improves once patients have heard of it from their own physician.</w:t>
            </w:r>
          </w:p>
        </w:tc>
        <w:tc>
          <w:tcPr>
            <w:tcW w:w="4300" w:type="dxa"/>
            <w:tcMar>
              <w:top w:w="70" w:type="dxa"/>
              <w:left w:w="90" w:type="dxa"/>
              <w:bottom w:w="70" w:type="dxa"/>
              <w:right w:w="90" w:type="dxa"/>
            </w:tcMar>
          </w:tcPr>
          <w:p w14:paraId="67765BE1" w14:textId="77777777" w:rsidR="00AE1385" w:rsidRDefault="00000000">
            <w:pPr>
              <w:spacing w:after="20"/>
            </w:pPr>
            <w:r>
              <w:rPr>
                <w:sz w:val="18"/>
                <w:szCs w:val="18"/>
              </w:rPr>
              <w:t>Sequence enrollment through in-visit referral first and telephonic campaigns later. On-site enrollment support during launch. Enrollment is a Year 1 PDSA focus precisely because it is the most uncertain variable.</w:t>
            </w:r>
          </w:p>
        </w:tc>
      </w:tr>
      <w:tr w:rsidR="00AE1385" w14:paraId="039B3E92" w14:textId="77777777">
        <w:tblPrEx>
          <w:tblCellMar>
            <w:top w:w="0" w:type="dxa"/>
            <w:bottom w:w="0" w:type="dxa"/>
          </w:tblCellMar>
        </w:tblPrEx>
        <w:tc>
          <w:tcPr>
            <w:tcW w:w="2100" w:type="dxa"/>
            <w:shd w:val="clear" w:color="auto" w:fill="F2F5FB"/>
            <w:tcMar>
              <w:top w:w="70" w:type="dxa"/>
              <w:left w:w="90" w:type="dxa"/>
              <w:bottom w:w="70" w:type="dxa"/>
              <w:right w:w="90" w:type="dxa"/>
            </w:tcMar>
          </w:tcPr>
          <w:p w14:paraId="6B0B6D42" w14:textId="77777777" w:rsidR="00AE1385" w:rsidRDefault="00000000">
            <w:pPr>
              <w:spacing w:after="20"/>
            </w:pPr>
            <w:r>
              <w:rPr>
                <w:b/>
                <w:bCs/>
                <w:sz w:val="18"/>
                <w:szCs w:val="18"/>
              </w:rPr>
              <w:lastRenderedPageBreak/>
              <w:t>Denials or cost-sharing suppress collections</w:t>
            </w:r>
          </w:p>
        </w:tc>
        <w:tc>
          <w:tcPr>
            <w:tcW w:w="3000" w:type="dxa"/>
            <w:shd w:val="clear" w:color="auto" w:fill="F2F5FB"/>
            <w:tcMar>
              <w:top w:w="70" w:type="dxa"/>
              <w:left w:w="90" w:type="dxa"/>
              <w:bottom w:w="70" w:type="dxa"/>
              <w:right w:w="90" w:type="dxa"/>
            </w:tcMar>
          </w:tcPr>
          <w:p w14:paraId="306B62A8" w14:textId="77777777" w:rsidR="00AE1385" w:rsidRDefault="00000000">
            <w:pPr>
              <w:spacing w:after="20"/>
            </w:pPr>
            <w:r>
              <w:rPr>
                <w:sz w:val="18"/>
                <w:szCs w:val="18"/>
              </w:rPr>
              <w:t>A 28 percent dual-eligible population creates coverage complexity, and no organization collects at 100 percent.</w:t>
            </w:r>
          </w:p>
        </w:tc>
        <w:tc>
          <w:tcPr>
            <w:tcW w:w="4300" w:type="dxa"/>
            <w:shd w:val="clear" w:color="auto" w:fill="F2F5FB"/>
            <w:tcMar>
              <w:top w:w="70" w:type="dxa"/>
              <w:left w:w="90" w:type="dxa"/>
              <w:bottom w:w="70" w:type="dxa"/>
              <w:right w:w="90" w:type="dxa"/>
            </w:tcMar>
          </w:tcPr>
          <w:p w14:paraId="22B48D3E" w14:textId="77777777" w:rsidR="00AE1385" w:rsidRDefault="00000000">
            <w:pPr>
              <w:spacing w:after="20"/>
            </w:pPr>
            <w:r>
              <w:rPr>
                <w:sz w:val="18"/>
                <w:szCs w:val="18"/>
              </w:rPr>
              <w:t>Monthly reconciliation for the first six months per site. Denial trend monitoring with defined actions. Where cost-sharing makes participation inappropriate for a patient, that patient is identified and removed from the eligible list rather than billed.</w:t>
            </w:r>
          </w:p>
        </w:tc>
      </w:tr>
      <w:tr w:rsidR="00AE1385" w14:paraId="02A22DF8" w14:textId="77777777">
        <w:tblPrEx>
          <w:tblCellMar>
            <w:top w:w="0" w:type="dxa"/>
            <w:bottom w:w="0" w:type="dxa"/>
          </w:tblCellMar>
        </w:tblPrEx>
        <w:tc>
          <w:tcPr>
            <w:tcW w:w="2100" w:type="dxa"/>
            <w:tcMar>
              <w:top w:w="70" w:type="dxa"/>
              <w:left w:w="90" w:type="dxa"/>
              <w:bottom w:w="70" w:type="dxa"/>
              <w:right w:w="90" w:type="dxa"/>
            </w:tcMar>
          </w:tcPr>
          <w:p w14:paraId="75BC1F9B" w14:textId="77777777" w:rsidR="00AE1385" w:rsidRDefault="00000000">
            <w:pPr>
              <w:spacing w:after="20"/>
            </w:pPr>
            <w:r>
              <w:rPr>
                <w:b/>
                <w:bCs/>
                <w:sz w:val="18"/>
                <w:szCs w:val="18"/>
              </w:rPr>
              <w:t>NCMC changes its EHR during the period of performance</w:t>
            </w:r>
          </w:p>
        </w:tc>
        <w:tc>
          <w:tcPr>
            <w:tcW w:w="3000" w:type="dxa"/>
            <w:tcMar>
              <w:top w:w="70" w:type="dxa"/>
              <w:left w:w="90" w:type="dxa"/>
              <w:bottom w:w="70" w:type="dxa"/>
              <w:right w:w="90" w:type="dxa"/>
            </w:tcMar>
          </w:tcPr>
          <w:p w14:paraId="4D1582D5" w14:textId="77777777" w:rsidR="00AE1385" w:rsidRDefault="00000000">
            <w:pPr>
              <w:spacing w:after="20"/>
            </w:pPr>
            <w:r>
              <w:rPr>
                <w:sz w:val="18"/>
                <w:szCs w:val="18"/>
              </w:rPr>
              <w:t>A platform decision is under consideration.</w:t>
            </w:r>
          </w:p>
        </w:tc>
        <w:tc>
          <w:tcPr>
            <w:tcW w:w="4300" w:type="dxa"/>
            <w:tcMar>
              <w:top w:w="70" w:type="dxa"/>
              <w:left w:w="90" w:type="dxa"/>
              <w:bottom w:w="70" w:type="dxa"/>
              <w:right w:w="90" w:type="dxa"/>
            </w:tcMar>
          </w:tcPr>
          <w:p w14:paraId="4D48F314" w14:textId="77777777" w:rsidR="00AE1385" w:rsidRDefault="00000000">
            <w:pPr>
              <w:spacing w:after="20"/>
            </w:pPr>
            <w:r>
              <w:rPr>
                <w:sz w:val="18"/>
                <w:szCs w:val="18"/>
              </w:rPr>
              <w:t>The contracted platform integrates with all major EHRs, and migration between integrated systems is a standard, generally uncharged transition. The work plan would absorb a one-quarter integration rebuild without changing project outcomes.</w:t>
            </w:r>
          </w:p>
        </w:tc>
      </w:tr>
      <w:tr w:rsidR="00AE1385" w14:paraId="68297D4D" w14:textId="77777777">
        <w:tblPrEx>
          <w:tblCellMar>
            <w:top w:w="0" w:type="dxa"/>
            <w:bottom w:w="0" w:type="dxa"/>
          </w:tblCellMar>
        </w:tblPrEx>
        <w:tc>
          <w:tcPr>
            <w:tcW w:w="2100" w:type="dxa"/>
            <w:shd w:val="clear" w:color="auto" w:fill="F2F5FB"/>
            <w:tcMar>
              <w:top w:w="70" w:type="dxa"/>
              <w:left w:w="90" w:type="dxa"/>
              <w:bottom w:w="70" w:type="dxa"/>
              <w:right w:w="90" w:type="dxa"/>
            </w:tcMar>
          </w:tcPr>
          <w:p w14:paraId="22CA458F" w14:textId="77777777" w:rsidR="00AE1385" w:rsidRDefault="00000000">
            <w:pPr>
              <w:spacing w:after="20"/>
            </w:pPr>
            <w:r>
              <w:rPr>
                <w:b/>
                <w:bCs/>
                <w:sz w:val="18"/>
                <w:szCs w:val="18"/>
              </w:rPr>
              <w:t>Expansion sites are not rural-eligible</w:t>
            </w:r>
          </w:p>
        </w:tc>
        <w:tc>
          <w:tcPr>
            <w:tcW w:w="3000" w:type="dxa"/>
            <w:shd w:val="clear" w:color="auto" w:fill="F2F5FB"/>
            <w:tcMar>
              <w:top w:w="70" w:type="dxa"/>
              <w:left w:w="90" w:type="dxa"/>
              <w:bottom w:w="70" w:type="dxa"/>
              <w:right w:w="90" w:type="dxa"/>
            </w:tcMar>
          </w:tcPr>
          <w:p w14:paraId="44DB36D9" w14:textId="77777777" w:rsidR="00AE1385" w:rsidRDefault="00000000">
            <w:pPr>
              <w:spacing w:after="20"/>
            </w:pPr>
            <w:r>
              <w:rPr>
                <w:sz w:val="18"/>
                <w:szCs w:val="18"/>
              </w:rPr>
              <w:t>Rural designation is determined by census tract and changed in September 2025.</w:t>
            </w:r>
          </w:p>
        </w:tc>
        <w:tc>
          <w:tcPr>
            <w:tcW w:w="4300" w:type="dxa"/>
            <w:shd w:val="clear" w:color="auto" w:fill="F2F5FB"/>
            <w:tcMar>
              <w:top w:w="70" w:type="dxa"/>
              <w:left w:w="90" w:type="dxa"/>
              <w:bottom w:w="70" w:type="dxa"/>
              <w:right w:w="90" w:type="dxa"/>
            </w:tcMar>
          </w:tcPr>
          <w:p w14:paraId="28D400A5" w14:textId="77777777" w:rsidR="00AE1385" w:rsidRDefault="00000000">
            <w:pPr>
              <w:spacing w:after="20"/>
            </w:pPr>
            <w:r>
              <w:rPr>
                <w:sz w:val="18"/>
                <w:szCs w:val="18"/>
              </w:rPr>
              <w:t>Grant-funded activity is confined to verified HRSA-designated rural areas. Expansion to any non-eligible site proceeds on NCMC funds, which NCMC has committed to regardless of award. Project outcomes are reported only for the eligible service area.</w:t>
            </w:r>
          </w:p>
        </w:tc>
      </w:tr>
    </w:tbl>
    <w:p w14:paraId="1AB8D821" w14:textId="77777777" w:rsidR="00AE1385" w:rsidRDefault="00000000">
      <w:pPr>
        <w:spacing w:after="120" w:line="264" w:lineRule="auto"/>
      </w:pPr>
      <w:r>
        <w:t xml:space="preserve">Adapting during the project: the monthly dashboard and quarterly QI review are the mechanism for adaptation. Where a measure moves the wrong </w:t>
      </w:r>
      <w:proofErr w:type="gramStart"/>
      <w:r>
        <w:t>way</w:t>
      </w:r>
      <w:proofErr w:type="gramEnd"/>
      <w:r>
        <w:t xml:space="preserve"> or an assumption proves wrong — enrollment conversion being the most likely — the QI team re-charters the aim and runs new cycles. The Year 1 evaluation is deliberately positioned before expansion so that what spreads in Year 2 reflects what was learned in Year 1.</w:t>
      </w:r>
    </w:p>
    <w:p w14:paraId="404825B5" w14:textId="77777777" w:rsidR="00AE1385" w:rsidRDefault="00000000">
      <w:pPr>
        <w:pStyle w:val="Heading1"/>
        <w:spacing w:before="260" w:after="130"/>
      </w:pPr>
      <w:r>
        <w:rPr>
          <w:b/>
          <w:bCs/>
          <w:color w:val="1F3864"/>
          <w:sz w:val="28"/>
          <w:szCs w:val="28"/>
        </w:rPr>
        <w:t>6. Performance management</w:t>
      </w:r>
    </w:p>
    <w:p w14:paraId="2ADB61AE" w14:textId="77777777" w:rsidR="00AE1385" w:rsidRDefault="00000000">
      <w:pPr>
        <w:spacing w:after="120" w:line="264" w:lineRule="auto"/>
      </w:pPr>
      <w:r>
        <w:rPr>
          <w:i/>
          <w:iCs/>
          <w:sz w:val="19"/>
          <w:szCs w:val="19"/>
        </w:rPr>
        <w:t>Merit review Criterion 3 — Performance management (15 points)</w:t>
      </w:r>
    </w:p>
    <w:p w14:paraId="3D3F0A48" w14:textId="77777777" w:rsidR="00AE1385" w:rsidRDefault="00000000">
      <w:pPr>
        <w:pStyle w:val="Heading2"/>
        <w:spacing w:before="260" w:after="130"/>
      </w:pPr>
      <w:r>
        <w:rPr>
          <w:b/>
          <w:bCs/>
          <w:color w:val="1F3864"/>
          <w:sz w:val="23"/>
          <w:szCs w:val="23"/>
        </w:rPr>
        <w:t>6.1 Expected outcomes</w:t>
      </w:r>
    </w:p>
    <w:p w14:paraId="367A3D3B" w14:textId="77777777" w:rsidR="00AE1385" w:rsidRDefault="00000000">
      <w:pPr>
        <w:spacing w:after="120" w:line="264" w:lineRule="auto"/>
      </w:pPr>
      <w:r>
        <w:t>Targets below are proposed starting points. [NCMC TO CONFIRM: baselines cannot be stated today because the data does not exist — that is itself part of the need. Year 1 establishes baselines; targets should be expressed as improvement from Year 1 baseline.]</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0"/>
        <w:gridCol w:w="4200"/>
        <w:gridCol w:w="2800"/>
      </w:tblGrid>
      <w:tr w:rsidR="00AE1385" w14:paraId="6C2E9EB5" w14:textId="77777777">
        <w:tblPrEx>
          <w:tblCellMar>
            <w:top w:w="0" w:type="dxa"/>
            <w:bottom w:w="0" w:type="dxa"/>
          </w:tblCellMar>
        </w:tblPrEx>
        <w:trPr>
          <w:tblHeader/>
        </w:trPr>
        <w:tc>
          <w:tcPr>
            <w:tcW w:w="2400" w:type="dxa"/>
            <w:shd w:val="clear" w:color="auto" w:fill="1F3864"/>
            <w:tcMar>
              <w:top w:w="70" w:type="dxa"/>
              <w:left w:w="90" w:type="dxa"/>
              <w:bottom w:w="70" w:type="dxa"/>
              <w:right w:w="90" w:type="dxa"/>
            </w:tcMar>
          </w:tcPr>
          <w:p w14:paraId="0A8BC871" w14:textId="77777777" w:rsidR="00AE1385" w:rsidRDefault="00000000">
            <w:pPr>
              <w:spacing w:after="20"/>
            </w:pPr>
            <w:r>
              <w:rPr>
                <w:b/>
                <w:bCs/>
                <w:color w:val="FFFFFF"/>
                <w:sz w:val="18"/>
                <w:szCs w:val="18"/>
              </w:rPr>
              <w:t>Measure</w:t>
            </w:r>
          </w:p>
        </w:tc>
        <w:tc>
          <w:tcPr>
            <w:tcW w:w="4200" w:type="dxa"/>
            <w:shd w:val="clear" w:color="auto" w:fill="1F3864"/>
            <w:tcMar>
              <w:top w:w="70" w:type="dxa"/>
              <w:left w:w="90" w:type="dxa"/>
              <w:bottom w:w="70" w:type="dxa"/>
              <w:right w:w="90" w:type="dxa"/>
            </w:tcMar>
          </w:tcPr>
          <w:p w14:paraId="2F955FE2" w14:textId="77777777" w:rsidR="00AE1385" w:rsidRDefault="00000000">
            <w:pPr>
              <w:spacing w:after="20"/>
            </w:pPr>
            <w:r>
              <w:rPr>
                <w:b/>
                <w:bCs/>
                <w:color w:val="FFFFFF"/>
                <w:sz w:val="18"/>
                <w:szCs w:val="18"/>
              </w:rPr>
              <w:t>Specification</w:t>
            </w:r>
          </w:p>
        </w:tc>
        <w:tc>
          <w:tcPr>
            <w:tcW w:w="2800" w:type="dxa"/>
            <w:shd w:val="clear" w:color="auto" w:fill="1F3864"/>
            <w:tcMar>
              <w:top w:w="70" w:type="dxa"/>
              <w:left w:w="90" w:type="dxa"/>
              <w:bottom w:w="70" w:type="dxa"/>
              <w:right w:w="90" w:type="dxa"/>
            </w:tcMar>
          </w:tcPr>
          <w:p w14:paraId="108C29DC" w14:textId="77777777" w:rsidR="00AE1385" w:rsidRDefault="00000000">
            <w:pPr>
              <w:spacing w:after="20"/>
            </w:pPr>
            <w:r>
              <w:rPr>
                <w:b/>
                <w:bCs/>
                <w:color w:val="FFFFFF"/>
                <w:sz w:val="18"/>
                <w:szCs w:val="18"/>
              </w:rPr>
              <w:t>Target</w:t>
            </w:r>
          </w:p>
        </w:tc>
      </w:tr>
      <w:tr w:rsidR="00AE1385" w14:paraId="5E785557" w14:textId="77777777">
        <w:tblPrEx>
          <w:tblCellMar>
            <w:top w:w="0" w:type="dxa"/>
            <w:bottom w:w="0" w:type="dxa"/>
          </w:tblCellMar>
        </w:tblPrEx>
        <w:tc>
          <w:tcPr>
            <w:tcW w:w="2400" w:type="dxa"/>
            <w:tcMar>
              <w:top w:w="70" w:type="dxa"/>
              <w:left w:w="90" w:type="dxa"/>
              <w:bottom w:w="70" w:type="dxa"/>
              <w:right w:w="90" w:type="dxa"/>
            </w:tcMar>
          </w:tcPr>
          <w:p w14:paraId="538B7206" w14:textId="77777777" w:rsidR="00AE1385" w:rsidRDefault="00000000">
            <w:pPr>
              <w:spacing w:after="20"/>
            </w:pPr>
            <w:r>
              <w:rPr>
                <w:sz w:val="18"/>
                <w:szCs w:val="18"/>
              </w:rPr>
              <w:t>Unique patients receiving services</w:t>
            </w:r>
          </w:p>
        </w:tc>
        <w:tc>
          <w:tcPr>
            <w:tcW w:w="4200" w:type="dxa"/>
            <w:tcMar>
              <w:top w:w="70" w:type="dxa"/>
              <w:left w:w="90" w:type="dxa"/>
              <w:bottom w:w="70" w:type="dxa"/>
              <w:right w:w="90" w:type="dxa"/>
            </w:tcMar>
          </w:tcPr>
          <w:p w14:paraId="27A23C27" w14:textId="77777777" w:rsidR="00AE1385" w:rsidRDefault="00000000">
            <w:pPr>
              <w:spacing w:after="20"/>
            </w:pPr>
            <w:r>
              <w:rPr>
                <w:sz w:val="18"/>
                <w:szCs w:val="18"/>
              </w:rPr>
              <w:t>Unduplicated count of enrolled patients receiving care management services in the period</w:t>
            </w:r>
          </w:p>
        </w:tc>
        <w:tc>
          <w:tcPr>
            <w:tcW w:w="2800" w:type="dxa"/>
            <w:tcMar>
              <w:top w:w="70" w:type="dxa"/>
              <w:left w:w="90" w:type="dxa"/>
              <w:bottom w:w="70" w:type="dxa"/>
              <w:right w:w="90" w:type="dxa"/>
            </w:tcMar>
          </w:tcPr>
          <w:p w14:paraId="15EA7432" w14:textId="77777777" w:rsidR="00AE1385" w:rsidRDefault="00000000">
            <w:pPr>
              <w:spacing w:after="20"/>
            </w:pPr>
            <w:r>
              <w:rPr>
                <w:sz w:val="18"/>
                <w:szCs w:val="18"/>
              </w:rPr>
              <w:t>Y1 baseline at Vivian; growing through network spread in Y2–Y4</w:t>
            </w:r>
          </w:p>
        </w:tc>
      </w:tr>
      <w:tr w:rsidR="00AE1385" w14:paraId="7703D81C" w14:textId="77777777">
        <w:tblPrEx>
          <w:tblCellMar>
            <w:top w:w="0" w:type="dxa"/>
            <w:bottom w:w="0" w:type="dxa"/>
          </w:tblCellMar>
        </w:tblPrEx>
        <w:tc>
          <w:tcPr>
            <w:tcW w:w="2400" w:type="dxa"/>
            <w:shd w:val="clear" w:color="auto" w:fill="F2F5FB"/>
            <w:tcMar>
              <w:top w:w="70" w:type="dxa"/>
              <w:left w:w="90" w:type="dxa"/>
              <w:bottom w:w="70" w:type="dxa"/>
              <w:right w:w="90" w:type="dxa"/>
            </w:tcMar>
          </w:tcPr>
          <w:p w14:paraId="496EC6C4" w14:textId="77777777" w:rsidR="00AE1385" w:rsidRDefault="00000000">
            <w:pPr>
              <w:spacing w:after="20"/>
            </w:pPr>
            <w:r>
              <w:rPr>
                <w:sz w:val="18"/>
                <w:szCs w:val="18"/>
              </w:rPr>
              <w:t>Blood pressure control</w:t>
            </w:r>
          </w:p>
        </w:tc>
        <w:tc>
          <w:tcPr>
            <w:tcW w:w="4200" w:type="dxa"/>
            <w:shd w:val="clear" w:color="auto" w:fill="F2F5FB"/>
            <w:tcMar>
              <w:top w:w="70" w:type="dxa"/>
              <w:left w:w="90" w:type="dxa"/>
              <w:bottom w:w="70" w:type="dxa"/>
              <w:right w:w="90" w:type="dxa"/>
            </w:tcMar>
          </w:tcPr>
          <w:p w14:paraId="39CC3714" w14:textId="77777777" w:rsidR="00AE1385" w:rsidRDefault="00000000">
            <w:pPr>
              <w:spacing w:after="20"/>
            </w:pPr>
            <w:r>
              <w:rPr>
                <w:sz w:val="18"/>
                <w:szCs w:val="18"/>
              </w:rPr>
              <w:t>Enrolled hypertensive patients with most recent BP &lt; 140/90 (HEDIS CBP-aligned)</w:t>
            </w:r>
          </w:p>
        </w:tc>
        <w:tc>
          <w:tcPr>
            <w:tcW w:w="2800" w:type="dxa"/>
            <w:shd w:val="clear" w:color="auto" w:fill="F2F5FB"/>
            <w:tcMar>
              <w:top w:w="70" w:type="dxa"/>
              <w:left w:w="90" w:type="dxa"/>
              <w:bottom w:w="70" w:type="dxa"/>
              <w:right w:w="90" w:type="dxa"/>
            </w:tcMar>
          </w:tcPr>
          <w:p w14:paraId="6A69C6FD" w14:textId="77777777" w:rsidR="00AE1385" w:rsidRDefault="00000000">
            <w:pPr>
              <w:spacing w:after="20"/>
            </w:pPr>
            <w:r>
              <w:rPr>
                <w:sz w:val="18"/>
                <w:szCs w:val="18"/>
              </w:rPr>
              <w:t>Improvement vs. Y1 baseline in each subsequent year</w:t>
            </w:r>
          </w:p>
        </w:tc>
      </w:tr>
      <w:tr w:rsidR="00AE1385" w14:paraId="208B6960" w14:textId="77777777">
        <w:tblPrEx>
          <w:tblCellMar>
            <w:top w:w="0" w:type="dxa"/>
            <w:bottom w:w="0" w:type="dxa"/>
          </w:tblCellMar>
        </w:tblPrEx>
        <w:tc>
          <w:tcPr>
            <w:tcW w:w="2400" w:type="dxa"/>
            <w:tcMar>
              <w:top w:w="70" w:type="dxa"/>
              <w:left w:w="90" w:type="dxa"/>
              <w:bottom w:w="70" w:type="dxa"/>
              <w:right w:w="90" w:type="dxa"/>
            </w:tcMar>
          </w:tcPr>
          <w:p w14:paraId="6986A234" w14:textId="77777777" w:rsidR="00AE1385" w:rsidRDefault="00000000">
            <w:pPr>
              <w:spacing w:after="20"/>
            </w:pPr>
            <w:r>
              <w:rPr>
                <w:sz w:val="18"/>
                <w:szCs w:val="18"/>
              </w:rPr>
              <w:t>A1c control</w:t>
            </w:r>
          </w:p>
        </w:tc>
        <w:tc>
          <w:tcPr>
            <w:tcW w:w="4200" w:type="dxa"/>
            <w:tcMar>
              <w:top w:w="70" w:type="dxa"/>
              <w:left w:w="90" w:type="dxa"/>
              <w:bottom w:w="70" w:type="dxa"/>
              <w:right w:w="90" w:type="dxa"/>
            </w:tcMar>
          </w:tcPr>
          <w:p w14:paraId="6D09A4A4" w14:textId="77777777" w:rsidR="00AE1385" w:rsidRDefault="00000000">
            <w:pPr>
              <w:spacing w:after="20"/>
            </w:pPr>
            <w:r>
              <w:rPr>
                <w:sz w:val="18"/>
                <w:szCs w:val="18"/>
              </w:rPr>
              <w:t>Enrolled diabetic patients with most recent A1c &lt; 8% (HEDIS HBD-aligned)</w:t>
            </w:r>
          </w:p>
        </w:tc>
        <w:tc>
          <w:tcPr>
            <w:tcW w:w="2800" w:type="dxa"/>
            <w:tcMar>
              <w:top w:w="70" w:type="dxa"/>
              <w:left w:w="90" w:type="dxa"/>
              <w:bottom w:w="70" w:type="dxa"/>
              <w:right w:w="90" w:type="dxa"/>
            </w:tcMar>
          </w:tcPr>
          <w:p w14:paraId="25FE1C2B" w14:textId="77777777" w:rsidR="00AE1385" w:rsidRDefault="00000000">
            <w:pPr>
              <w:spacing w:after="20"/>
            </w:pPr>
            <w:r>
              <w:rPr>
                <w:sz w:val="18"/>
                <w:szCs w:val="18"/>
              </w:rPr>
              <w:t>Improvement vs. Y1 baseline in each subsequent year</w:t>
            </w:r>
          </w:p>
        </w:tc>
      </w:tr>
      <w:tr w:rsidR="00AE1385" w14:paraId="2AE326AA" w14:textId="77777777">
        <w:tblPrEx>
          <w:tblCellMar>
            <w:top w:w="0" w:type="dxa"/>
            <w:bottom w:w="0" w:type="dxa"/>
          </w:tblCellMar>
        </w:tblPrEx>
        <w:tc>
          <w:tcPr>
            <w:tcW w:w="2400" w:type="dxa"/>
            <w:shd w:val="clear" w:color="auto" w:fill="F2F5FB"/>
            <w:tcMar>
              <w:top w:w="70" w:type="dxa"/>
              <w:left w:w="90" w:type="dxa"/>
              <w:bottom w:w="70" w:type="dxa"/>
              <w:right w:w="90" w:type="dxa"/>
            </w:tcMar>
          </w:tcPr>
          <w:p w14:paraId="1F5653DB" w14:textId="77777777" w:rsidR="00AE1385" w:rsidRDefault="00000000">
            <w:pPr>
              <w:spacing w:after="20"/>
            </w:pPr>
            <w:r>
              <w:rPr>
                <w:sz w:val="18"/>
                <w:szCs w:val="18"/>
              </w:rPr>
              <w:t>Medication reconciliation</w:t>
            </w:r>
          </w:p>
        </w:tc>
        <w:tc>
          <w:tcPr>
            <w:tcW w:w="4200" w:type="dxa"/>
            <w:shd w:val="clear" w:color="auto" w:fill="F2F5FB"/>
            <w:tcMar>
              <w:top w:w="70" w:type="dxa"/>
              <w:left w:w="90" w:type="dxa"/>
              <w:bottom w:w="70" w:type="dxa"/>
              <w:right w:w="90" w:type="dxa"/>
            </w:tcMar>
          </w:tcPr>
          <w:p w14:paraId="4DDBB314" w14:textId="77777777" w:rsidR="00AE1385" w:rsidRDefault="00000000">
            <w:pPr>
              <w:spacing w:after="20"/>
            </w:pPr>
            <w:r>
              <w:rPr>
                <w:sz w:val="18"/>
                <w:szCs w:val="18"/>
              </w:rPr>
              <w:t>Enrolled patients with a documented reconciliation at enrollment and within 30 days of any inpatient or ED discharge</w:t>
            </w:r>
          </w:p>
        </w:tc>
        <w:tc>
          <w:tcPr>
            <w:tcW w:w="2800" w:type="dxa"/>
            <w:shd w:val="clear" w:color="auto" w:fill="F2F5FB"/>
            <w:tcMar>
              <w:top w:w="70" w:type="dxa"/>
              <w:left w:w="90" w:type="dxa"/>
              <w:bottom w:w="70" w:type="dxa"/>
              <w:right w:w="90" w:type="dxa"/>
            </w:tcMar>
          </w:tcPr>
          <w:p w14:paraId="0071DACA" w14:textId="77777777" w:rsidR="00AE1385" w:rsidRDefault="00000000">
            <w:pPr>
              <w:spacing w:after="20"/>
            </w:pPr>
            <w:r>
              <w:rPr>
                <w:sz w:val="18"/>
                <w:szCs w:val="18"/>
              </w:rPr>
              <w:t>Coordinated with NCMC's retail pharmacy</w:t>
            </w:r>
          </w:p>
        </w:tc>
      </w:tr>
      <w:tr w:rsidR="00AE1385" w14:paraId="1F93A1CC" w14:textId="77777777">
        <w:tblPrEx>
          <w:tblCellMar>
            <w:top w:w="0" w:type="dxa"/>
            <w:bottom w:w="0" w:type="dxa"/>
          </w:tblCellMar>
        </w:tblPrEx>
        <w:tc>
          <w:tcPr>
            <w:tcW w:w="2400" w:type="dxa"/>
            <w:tcMar>
              <w:top w:w="70" w:type="dxa"/>
              <w:left w:w="90" w:type="dxa"/>
              <w:bottom w:w="70" w:type="dxa"/>
              <w:right w:w="90" w:type="dxa"/>
            </w:tcMar>
          </w:tcPr>
          <w:p w14:paraId="674F12D6" w14:textId="77777777" w:rsidR="00AE1385" w:rsidRDefault="00000000">
            <w:pPr>
              <w:spacing w:after="20"/>
            </w:pPr>
            <w:r>
              <w:rPr>
                <w:sz w:val="18"/>
                <w:szCs w:val="18"/>
              </w:rPr>
              <w:t>30-day readmission</w:t>
            </w:r>
          </w:p>
        </w:tc>
        <w:tc>
          <w:tcPr>
            <w:tcW w:w="4200" w:type="dxa"/>
            <w:tcMar>
              <w:top w:w="70" w:type="dxa"/>
              <w:left w:w="90" w:type="dxa"/>
              <w:bottom w:w="70" w:type="dxa"/>
              <w:right w:w="90" w:type="dxa"/>
            </w:tcMar>
          </w:tcPr>
          <w:p w14:paraId="5F92813B" w14:textId="77777777" w:rsidR="00AE1385" w:rsidRDefault="00000000">
            <w:pPr>
              <w:spacing w:after="20"/>
            </w:pPr>
            <w:r>
              <w:rPr>
                <w:sz w:val="18"/>
                <w:szCs w:val="18"/>
              </w:rPr>
              <w:t>All-cause 30-day readmission rate among enrolled patients</w:t>
            </w:r>
          </w:p>
        </w:tc>
        <w:tc>
          <w:tcPr>
            <w:tcW w:w="2800" w:type="dxa"/>
            <w:tcMar>
              <w:top w:w="70" w:type="dxa"/>
              <w:left w:w="90" w:type="dxa"/>
              <w:bottom w:w="70" w:type="dxa"/>
              <w:right w:w="90" w:type="dxa"/>
            </w:tcMar>
          </w:tcPr>
          <w:p w14:paraId="1274A2BB" w14:textId="77777777" w:rsidR="00AE1385" w:rsidRDefault="00000000">
            <w:pPr>
              <w:spacing w:after="20"/>
            </w:pPr>
            <w:r>
              <w:rPr>
                <w:sz w:val="18"/>
                <w:szCs w:val="18"/>
              </w:rPr>
              <w:t>Reduction vs. the 18.84% parish rate</w:t>
            </w:r>
          </w:p>
        </w:tc>
      </w:tr>
      <w:tr w:rsidR="00AE1385" w14:paraId="3A634D24" w14:textId="77777777">
        <w:tblPrEx>
          <w:tblCellMar>
            <w:top w:w="0" w:type="dxa"/>
            <w:bottom w:w="0" w:type="dxa"/>
          </w:tblCellMar>
        </w:tblPrEx>
        <w:tc>
          <w:tcPr>
            <w:tcW w:w="2400" w:type="dxa"/>
            <w:shd w:val="clear" w:color="auto" w:fill="F2F5FB"/>
            <w:tcMar>
              <w:top w:w="70" w:type="dxa"/>
              <w:left w:w="90" w:type="dxa"/>
              <w:bottom w:w="70" w:type="dxa"/>
              <w:right w:w="90" w:type="dxa"/>
            </w:tcMar>
          </w:tcPr>
          <w:p w14:paraId="7DB2DBFB" w14:textId="77777777" w:rsidR="00AE1385" w:rsidRDefault="00000000">
            <w:pPr>
              <w:spacing w:after="20"/>
            </w:pPr>
            <w:r>
              <w:rPr>
                <w:sz w:val="18"/>
                <w:szCs w:val="18"/>
              </w:rPr>
              <w:t>Ambulatory-care-sensitive ED visits</w:t>
            </w:r>
          </w:p>
        </w:tc>
        <w:tc>
          <w:tcPr>
            <w:tcW w:w="4200" w:type="dxa"/>
            <w:shd w:val="clear" w:color="auto" w:fill="F2F5FB"/>
            <w:tcMar>
              <w:top w:w="70" w:type="dxa"/>
              <w:left w:w="90" w:type="dxa"/>
              <w:bottom w:w="70" w:type="dxa"/>
              <w:right w:w="90" w:type="dxa"/>
            </w:tcMar>
          </w:tcPr>
          <w:p w14:paraId="51AE3A52" w14:textId="77777777" w:rsidR="00AE1385" w:rsidRDefault="00000000">
            <w:pPr>
              <w:spacing w:after="20"/>
            </w:pPr>
            <w:r>
              <w:rPr>
                <w:sz w:val="18"/>
                <w:szCs w:val="18"/>
              </w:rPr>
              <w:t>ED visits for conditions manageable in primary care, among enrolled patients</w:t>
            </w:r>
          </w:p>
        </w:tc>
        <w:tc>
          <w:tcPr>
            <w:tcW w:w="2800" w:type="dxa"/>
            <w:shd w:val="clear" w:color="auto" w:fill="F2F5FB"/>
            <w:tcMar>
              <w:top w:w="70" w:type="dxa"/>
              <w:left w:w="90" w:type="dxa"/>
              <w:bottom w:w="70" w:type="dxa"/>
              <w:right w:w="90" w:type="dxa"/>
            </w:tcMar>
          </w:tcPr>
          <w:p w14:paraId="24004BA9" w14:textId="77777777" w:rsidR="00AE1385" w:rsidRDefault="00000000">
            <w:pPr>
              <w:spacing w:after="20"/>
            </w:pPr>
            <w:r>
              <w:rPr>
                <w:sz w:val="18"/>
                <w:szCs w:val="18"/>
              </w:rPr>
              <w:t>Reduction vs. Y1 baseline</w:t>
            </w:r>
          </w:p>
        </w:tc>
      </w:tr>
      <w:tr w:rsidR="00AE1385" w14:paraId="52CEAD8C" w14:textId="77777777">
        <w:tblPrEx>
          <w:tblCellMar>
            <w:top w:w="0" w:type="dxa"/>
            <w:bottom w:w="0" w:type="dxa"/>
          </w:tblCellMar>
        </w:tblPrEx>
        <w:tc>
          <w:tcPr>
            <w:tcW w:w="2400" w:type="dxa"/>
            <w:tcMar>
              <w:top w:w="70" w:type="dxa"/>
              <w:left w:w="90" w:type="dxa"/>
              <w:bottom w:w="70" w:type="dxa"/>
              <w:right w:w="90" w:type="dxa"/>
            </w:tcMar>
          </w:tcPr>
          <w:p w14:paraId="0E932124" w14:textId="77777777" w:rsidR="00AE1385" w:rsidRDefault="00000000">
            <w:pPr>
              <w:spacing w:after="20"/>
            </w:pPr>
            <w:r>
              <w:rPr>
                <w:sz w:val="18"/>
                <w:szCs w:val="18"/>
              </w:rPr>
              <w:t>Care plan completion</w:t>
            </w:r>
          </w:p>
        </w:tc>
        <w:tc>
          <w:tcPr>
            <w:tcW w:w="4200" w:type="dxa"/>
            <w:tcMar>
              <w:top w:w="70" w:type="dxa"/>
              <w:left w:w="90" w:type="dxa"/>
              <w:bottom w:w="70" w:type="dxa"/>
              <w:right w:w="90" w:type="dxa"/>
            </w:tcMar>
          </w:tcPr>
          <w:p w14:paraId="3D6B2B5C" w14:textId="77777777" w:rsidR="00AE1385" w:rsidRDefault="00000000">
            <w:pPr>
              <w:spacing w:after="20"/>
            </w:pPr>
            <w:r>
              <w:rPr>
                <w:sz w:val="18"/>
                <w:szCs w:val="18"/>
              </w:rPr>
              <w:t>Enrolled patients with a documented, current care plan</w:t>
            </w:r>
          </w:p>
        </w:tc>
        <w:tc>
          <w:tcPr>
            <w:tcW w:w="2800" w:type="dxa"/>
            <w:tcMar>
              <w:top w:w="70" w:type="dxa"/>
              <w:left w:w="90" w:type="dxa"/>
              <w:bottom w:w="70" w:type="dxa"/>
              <w:right w:w="90" w:type="dxa"/>
            </w:tcMar>
          </w:tcPr>
          <w:p w14:paraId="536B34A0" w14:textId="77777777" w:rsidR="00AE1385" w:rsidRDefault="00000000">
            <w:pPr>
              <w:spacing w:after="20"/>
            </w:pPr>
            <w:r>
              <w:rPr>
                <w:sz w:val="18"/>
                <w:szCs w:val="18"/>
              </w:rPr>
              <w:t>Sustained high completion</w:t>
            </w:r>
          </w:p>
        </w:tc>
      </w:tr>
      <w:tr w:rsidR="00AE1385" w14:paraId="7027F00F" w14:textId="77777777">
        <w:tblPrEx>
          <w:tblCellMar>
            <w:top w:w="0" w:type="dxa"/>
            <w:bottom w:w="0" w:type="dxa"/>
          </w:tblCellMar>
        </w:tblPrEx>
        <w:tc>
          <w:tcPr>
            <w:tcW w:w="2400" w:type="dxa"/>
            <w:shd w:val="clear" w:color="auto" w:fill="F2F5FB"/>
            <w:tcMar>
              <w:top w:w="70" w:type="dxa"/>
              <w:left w:w="90" w:type="dxa"/>
              <w:bottom w:w="70" w:type="dxa"/>
              <w:right w:w="90" w:type="dxa"/>
            </w:tcMar>
          </w:tcPr>
          <w:p w14:paraId="5DE4C261" w14:textId="77777777" w:rsidR="00AE1385" w:rsidRDefault="00000000">
            <w:pPr>
              <w:spacing w:after="20"/>
            </w:pPr>
            <w:r>
              <w:rPr>
                <w:sz w:val="18"/>
                <w:szCs w:val="18"/>
              </w:rPr>
              <w:t>Collection rate</w:t>
            </w:r>
          </w:p>
        </w:tc>
        <w:tc>
          <w:tcPr>
            <w:tcW w:w="4200" w:type="dxa"/>
            <w:shd w:val="clear" w:color="auto" w:fill="F2F5FB"/>
            <w:tcMar>
              <w:top w:w="70" w:type="dxa"/>
              <w:left w:w="90" w:type="dxa"/>
              <w:bottom w:w="70" w:type="dxa"/>
              <w:right w:w="90" w:type="dxa"/>
            </w:tcMar>
          </w:tcPr>
          <w:p w14:paraId="2C01DA02" w14:textId="77777777" w:rsidR="00AE1385" w:rsidRDefault="00000000">
            <w:pPr>
              <w:spacing w:after="20"/>
            </w:pPr>
            <w:r>
              <w:rPr>
                <w:sz w:val="18"/>
                <w:szCs w:val="18"/>
              </w:rPr>
              <w:t>Care management claims collected as a share of billed</w:t>
            </w:r>
          </w:p>
        </w:tc>
        <w:tc>
          <w:tcPr>
            <w:tcW w:w="2800" w:type="dxa"/>
            <w:shd w:val="clear" w:color="auto" w:fill="F2F5FB"/>
            <w:tcMar>
              <w:top w:w="70" w:type="dxa"/>
              <w:left w:w="90" w:type="dxa"/>
              <w:bottom w:w="70" w:type="dxa"/>
              <w:right w:w="90" w:type="dxa"/>
            </w:tcMar>
          </w:tcPr>
          <w:p w14:paraId="5E153F3D" w14:textId="77777777" w:rsidR="00AE1385" w:rsidRDefault="00000000">
            <w:pPr>
              <w:spacing w:after="20"/>
            </w:pPr>
            <w:r>
              <w:rPr>
                <w:sz w:val="18"/>
                <w:szCs w:val="18"/>
              </w:rPr>
              <w:t>Reach and hold 95%</w:t>
            </w:r>
          </w:p>
        </w:tc>
      </w:tr>
    </w:tbl>
    <w:p w14:paraId="473154AD" w14:textId="77777777" w:rsidR="00AE1385" w:rsidRDefault="00000000">
      <w:pPr>
        <w:pStyle w:val="Heading2"/>
        <w:spacing w:before="260" w:after="130"/>
      </w:pPr>
      <w:r>
        <w:rPr>
          <w:b/>
          <w:bCs/>
          <w:color w:val="1F3864"/>
          <w:sz w:val="23"/>
          <w:szCs w:val="23"/>
        </w:rPr>
        <w:lastRenderedPageBreak/>
        <w:t>6.2 Data collection, reporting and the monthly dashboard</w:t>
      </w:r>
    </w:p>
    <w:p w14:paraId="4A8A59F9" w14:textId="77777777" w:rsidR="00AE1385" w:rsidRDefault="00000000">
      <w:pPr>
        <w:spacing w:after="120" w:line="264" w:lineRule="auto"/>
      </w:pPr>
      <w:r>
        <w:t>A monthly quality dashboard is the operational core of performance management and is explicitly required by this program. It will report new enrollments and the share billable, enrollment by pathway, deactivations and their reasons, panels by provider, escalation volume and disposition, physiologic and patient-reported data capture, and the clinical measure set above. The QI team reviews it monthly; leadership reviews it quarterly.</w:t>
      </w:r>
    </w:p>
    <w:p w14:paraId="38AA793A" w14:textId="77777777" w:rsidR="00AE1385" w:rsidRDefault="00000000">
      <w:pPr>
        <w:spacing w:after="120" w:line="264" w:lineRule="auto"/>
      </w:pPr>
      <w:r>
        <w:t xml:space="preserve">The </w:t>
      </w:r>
      <w:proofErr w:type="gramStart"/>
      <w:r>
        <w:t>Coordinator</w:t>
      </w:r>
      <w:proofErr w:type="gramEnd"/>
      <w:r>
        <w:t xml:space="preserve"> owns accurate and on-time submission of HRSA performance data after each budget period, including the access-to-care, population demographics, sustainability, and quality improvement implementation categories in Appendix B of the NOFO, and the cost-savings calculator provided on award. The Project Director reviews and certifies before submission. The sustainability ratio will be calculated using HRSA's Economic Impact Analysis tool at ruralhealthinfo.org/</w:t>
      </w:r>
      <w:proofErr w:type="spellStart"/>
      <w:r>
        <w:t>econtool</w:t>
      </w:r>
      <w:proofErr w:type="spellEnd"/>
      <w:r>
        <w:t>.</w:t>
      </w:r>
    </w:p>
    <w:p w14:paraId="7EF982C1" w14:textId="77777777" w:rsidR="00AE1385" w:rsidRDefault="00000000">
      <w:pPr>
        <w:pStyle w:val="Heading2"/>
        <w:spacing w:before="260" w:after="130"/>
      </w:pPr>
      <w:r>
        <w:rPr>
          <w:b/>
          <w:bCs/>
          <w:color w:val="1F3864"/>
          <w:sz w:val="23"/>
          <w:szCs w:val="23"/>
        </w:rPr>
        <w:t>6.3 Data management and security</w:t>
      </w:r>
    </w:p>
    <w:p w14:paraId="451A1A67" w14:textId="77777777" w:rsidR="00AE1385" w:rsidRDefault="00000000">
      <w:pPr>
        <w:spacing w:after="120" w:line="264" w:lineRule="auto"/>
      </w:pPr>
      <w:r>
        <w:t>All protected health information remains inside HIPAA-covered systems. The EHR is the system of record. Population files exchanged with the contracted partner move through an encrypted, access-controlled file transfer service under a Business Associate Agreement — never email or portable media. Access is role-based and reviewed [NCMC TO CONFIRM frequency]. Reporting to HRSA is aggregate and de-identified. NCMC's existing information security program governs incident response, backup, and breach notification. [NCMC TO CONFIRM: name the security framework, the BAA status, and the incident response plan — reviewers score the specificity here.]</w:t>
      </w:r>
    </w:p>
    <w:p w14:paraId="1573B7AA" w14:textId="77777777" w:rsidR="00AE1385" w:rsidRDefault="00000000">
      <w:pPr>
        <w:pStyle w:val="Heading2"/>
        <w:spacing w:before="260" w:after="130"/>
      </w:pPr>
      <w:r>
        <w:rPr>
          <w:b/>
          <w:bCs/>
          <w:color w:val="1F3864"/>
          <w:sz w:val="23"/>
          <w:szCs w:val="23"/>
        </w:rPr>
        <w:t>6.4 Applying lessons learned</w:t>
      </w:r>
    </w:p>
    <w:p w14:paraId="1359AADC" w14:textId="77777777" w:rsidR="00AE1385" w:rsidRDefault="00000000">
      <w:pPr>
        <w:spacing w:after="120" w:line="264" w:lineRule="auto"/>
      </w:pPr>
      <w:r>
        <w:t xml:space="preserve">Year 1 at a single site is designed as a learning vehicle for the network. Enrollment conversion, escalation routing, documentation patterns, and denial trends learned at Vivian become the standard work that spreads in Year 2. The quarterly all-site QI forum beginning in Year 2 makes comparative performance visible across sites, so a workflow that works at one clinic can be adopted at the others. Standard work is documented in Year </w:t>
      </w:r>
      <w:proofErr w:type="gramStart"/>
      <w:r>
        <w:t>4</w:t>
      </w:r>
      <w:proofErr w:type="gramEnd"/>
      <w:r>
        <w:t xml:space="preserve"> so the capability survives staff turnover.</w:t>
      </w:r>
    </w:p>
    <w:p w14:paraId="71FC72F1" w14:textId="77777777" w:rsidR="00AE1385" w:rsidRDefault="00000000">
      <w:pPr>
        <w:pStyle w:val="Heading1"/>
        <w:spacing w:before="260" w:after="130"/>
      </w:pPr>
      <w:r>
        <w:rPr>
          <w:b/>
          <w:bCs/>
          <w:color w:val="1F3864"/>
          <w:sz w:val="28"/>
          <w:szCs w:val="28"/>
        </w:rPr>
        <w:t>7. Sustainability</w:t>
      </w:r>
    </w:p>
    <w:p w14:paraId="7CD26A27" w14:textId="77777777" w:rsidR="00AE1385" w:rsidRDefault="00000000">
      <w:pPr>
        <w:spacing w:after="120" w:line="264" w:lineRule="auto"/>
      </w:pPr>
      <w:r>
        <w:rPr>
          <w:i/>
          <w:iCs/>
          <w:sz w:val="19"/>
          <w:szCs w:val="19"/>
        </w:rPr>
        <w:t>Merit review Criterion 4 — Impact (15 points)</w:t>
      </w:r>
    </w:p>
    <w:p w14:paraId="2F3F5BDF" w14:textId="77777777" w:rsidR="00AE1385" w:rsidRDefault="00000000">
      <w:pPr>
        <w:spacing w:after="120" w:line="264" w:lineRule="auto"/>
      </w:pPr>
      <w:r>
        <w:t>Most quality improvement projects end when their funding does, because the activity has no revenue attached. This one does. Care management services are separately payable by Medicare on top of the Rural Health Clinic all-inclusive rate, so every enrolled patient generates recurring reimbursement that continues after the period of performance ends.</w:t>
      </w:r>
    </w:p>
    <w:p w14:paraId="2CB43DAC" w14:textId="77777777" w:rsidR="00AE1385" w:rsidRDefault="00000000">
      <w:pPr>
        <w:pStyle w:val="Heading2"/>
        <w:spacing w:before="260" w:after="130"/>
      </w:pPr>
      <w:r>
        <w:rPr>
          <w:b/>
          <w:bCs/>
          <w:color w:val="1F3864"/>
          <w:sz w:val="23"/>
          <w:szCs w:val="23"/>
        </w:rPr>
        <w:t>7.1 Projected program economics</w:t>
      </w:r>
    </w:p>
    <w:p w14:paraId="19AECA26" w14:textId="77777777" w:rsidR="00AE1385" w:rsidRDefault="00000000">
      <w:pPr>
        <w:spacing w:after="120" w:line="264" w:lineRule="auto"/>
      </w:pPr>
      <w:r>
        <w:t>The table below is drawn from a financial model built on NCMC's Medicare panel, CY2026 Louisiana locality rates, and the enrollment assumptions described in Section 3. Year 1 reflects the Vivian pilot alone; Year 2 adds the expansion clinics; Years 3 and 4 are steady state. These are modeled projections, not guarantees.</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900"/>
        <w:gridCol w:w="2200"/>
        <w:gridCol w:w="1800"/>
        <w:gridCol w:w="2200"/>
        <w:gridCol w:w="1100"/>
      </w:tblGrid>
      <w:tr w:rsidR="00AE1385" w14:paraId="1393BC5F" w14:textId="77777777">
        <w:tblPrEx>
          <w:tblCellMar>
            <w:top w:w="0" w:type="dxa"/>
            <w:bottom w:w="0" w:type="dxa"/>
          </w:tblCellMar>
        </w:tblPrEx>
        <w:trPr>
          <w:tblHeader/>
        </w:trPr>
        <w:tc>
          <w:tcPr>
            <w:tcW w:w="1500" w:type="dxa"/>
            <w:shd w:val="clear" w:color="auto" w:fill="1F3864"/>
            <w:tcMar>
              <w:top w:w="70" w:type="dxa"/>
              <w:left w:w="90" w:type="dxa"/>
              <w:bottom w:w="70" w:type="dxa"/>
              <w:right w:w="90" w:type="dxa"/>
            </w:tcMar>
          </w:tcPr>
          <w:p w14:paraId="618DE566" w14:textId="77777777" w:rsidR="00AE1385" w:rsidRDefault="00000000">
            <w:pPr>
              <w:spacing w:after="20"/>
            </w:pPr>
            <w:r>
              <w:rPr>
                <w:b/>
                <w:bCs/>
                <w:color w:val="FFFFFF"/>
                <w:sz w:val="18"/>
                <w:szCs w:val="18"/>
              </w:rPr>
              <w:t>Grant year</w:t>
            </w:r>
          </w:p>
        </w:tc>
        <w:tc>
          <w:tcPr>
            <w:tcW w:w="900" w:type="dxa"/>
            <w:shd w:val="clear" w:color="auto" w:fill="1F3864"/>
            <w:tcMar>
              <w:top w:w="70" w:type="dxa"/>
              <w:left w:w="90" w:type="dxa"/>
              <w:bottom w:w="70" w:type="dxa"/>
              <w:right w:w="90" w:type="dxa"/>
            </w:tcMar>
          </w:tcPr>
          <w:p w14:paraId="1BA672D7" w14:textId="77777777" w:rsidR="00AE1385" w:rsidRDefault="00000000">
            <w:pPr>
              <w:spacing w:after="20"/>
            </w:pPr>
            <w:r>
              <w:rPr>
                <w:b/>
                <w:bCs/>
                <w:color w:val="FFFFFF"/>
                <w:sz w:val="18"/>
                <w:szCs w:val="18"/>
              </w:rPr>
              <w:t>Sites</w:t>
            </w:r>
          </w:p>
        </w:tc>
        <w:tc>
          <w:tcPr>
            <w:tcW w:w="2200" w:type="dxa"/>
            <w:shd w:val="clear" w:color="auto" w:fill="1F3864"/>
            <w:tcMar>
              <w:top w:w="70" w:type="dxa"/>
              <w:left w:w="90" w:type="dxa"/>
              <w:bottom w:w="70" w:type="dxa"/>
              <w:right w:w="90" w:type="dxa"/>
            </w:tcMar>
          </w:tcPr>
          <w:p w14:paraId="5B907473" w14:textId="77777777" w:rsidR="00AE1385" w:rsidRDefault="00000000">
            <w:pPr>
              <w:spacing w:after="20"/>
            </w:pPr>
            <w:r>
              <w:rPr>
                <w:b/>
                <w:bCs/>
                <w:color w:val="FFFFFF"/>
                <w:sz w:val="18"/>
                <w:szCs w:val="18"/>
              </w:rPr>
              <w:t>Net reimbursement</w:t>
            </w:r>
          </w:p>
        </w:tc>
        <w:tc>
          <w:tcPr>
            <w:tcW w:w="1800" w:type="dxa"/>
            <w:shd w:val="clear" w:color="auto" w:fill="1F3864"/>
            <w:tcMar>
              <w:top w:w="70" w:type="dxa"/>
              <w:left w:w="90" w:type="dxa"/>
              <w:bottom w:w="70" w:type="dxa"/>
              <w:right w:w="90" w:type="dxa"/>
            </w:tcMar>
          </w:tcPr>
          <w:p w14:paraId="4FD05185" w14:textId="77777777" w:rsidR="00AE1385" w:rsidRDefault="00000000">
            <w:pPr>
              <w:spacing w:after="20"/>
            </w:pPr>
            <w:r>
              <w:rPr>
                <w:b/>
                <w:bCs/>
                <w:color w:val="FFFFFF"/>
                <w:sz w:val="18"/>
                <w:szCs w:val="18"/>
              </w:rPr>
              <w:t>Program cost</w:t>
            </w:r>
          </w:p>
        </w:tc>
        <w:tc>
          <w:tcPr>
            <w:tcW w:w="2200" w:type="dxa"/>
            <w:shd w:val="clear" w:color="auto" w:fill="1F3864"/>
            <w:tcMar>
              <w:top w:w="70" w:type="dxa"/>
              <w:left w:w="90" w:type="dxa"/>
              <w:bottom w:w="70" w:type="dxa"/>
              <w:right w:w="90" w:type="dxa"/>
            </w:tcMar>
          </w:tcPr>
          <w:p w14:paraId="05D42AD2" w14:textId="77777777" w:rsidR="00AE1385" w:rsidRDefault="00000000">
            <w:pPr>
              <w:spacing w:after="20"/>
            </w:pPr>
            <w:r>
              <w:rPr>
                <w:b/>
                <w:bCs/>
                <w:color w:val="FFFFFF"/>
                <w:sz w:val="18"/>
                <w:szCs w:val="18"/>
              </w:rPr>
              <w:t>Net margin to NCMC</w:t>
            </w:r>
          </w:p>
        </w:tc>
        <w:tc>
          <w:tcPr>
            <w:tcW w:w="1100" w:type="dxa"/>
            <w:shd w:val="clear" w:color="auto" w:fill="1F3864"/>
            <w:tcMar>
              <w:top w:w="70" w:type="dxa"/>
              <w:left w:w="90" w:type="dxa"/>
              <w:bottom w:w="70" w:type="dxa"/>
              <w:right w:w="90" w:type="dxa"/>
            </w:tcMar>
          </w:tcPr>
          <w:p w14:paraId="377B630D" w14:textId="77777777" w:rsidR="00AE1385" w:rsidRDefault="00000000">
            <w:pPr>
              <w:spacing w:after="20"/>
            </w:pPr>
            <w:r>
              <w:rPr>
                <w:b/>
                <w:bCs/>
                <w:color w:val="FFFFFF"/>
                <w:sz w:val="18"/>
                <w:szCs w:val="18"/>
              </w:rPr>
              <w:t>Margin %</w:t>
            </w:r>
          </w:p>
        </w:tc>
      </w:tr>
      <w:tr w:rsidR="00AE1385" w14:paraId="4087CF9A" w14:textId="77777777">
        <w:tblPrEx>
          <w:tblCellMar>
            <w:top w:w="0" w:type="dxa"/>
            <w:bottom w:w="0" w:type="dxa"/>
          </w:tblCellMar>
        </w:tblPrEx>
        <w:tc>
          <w:tcPr>
            <w:tcW w:w="1500" w:type="dxa"/>
            <w:tcMar>
              <w:top w:w="70" w:type="dxa"/>
              <w:left w:w="90" w:type="dxa"/>
              <w:bottom w:w="70" w:type="dxa"/>
              <w:right w:w="90" w:type="dxa"/>
            </w:tcMar>
          </w:tcPr>
          <w:p w14:paraId="25AE4967" w14:textId="77777777" w:rsidR="00AE1385" w:rsidRDefault="00000000">
            <w:pPr>
              <w:spacing w:after="20"/>
            </w:pPr>
            <w:r>
              <w:rPr>
                <w:b/>
                <w:bCs/>
                <w:sz w:val="18"/>
                <w:szCs w:val="18"/>
              </w:rPr>
              <w:t>Y1</w:t>
            </w:r>
          </w:p>
        </w:tc>
        <w:tc>
          <w:tcPr>
            <w:tcW w:w="900" w:type="dxa"/>
            <w:tcMar>
              <w:top w:w="70" w:type="dxa"/>
              <w:left w:w="90" w:type="dxa"/>
              <w:bottom w:w="70" w:type="dxa"/>
              <w:right w:w="90" w:type="dxa"/>
            </w:tcMar>
          </w:tcPr>
          <w:p w14:paraId="2A42B36F" w14:textId="77777777" w:rsidR="00AE1385" w:rsidRDefault="00000000">
            <w:pPr>
              <w:spacing w:after="20"/>
              <w:jc w:val="right"/>
            </w:pPr>
            <w:r>
              <w:rPr>
                <w:sz w:val="18"/>
                <w:szCs w:val="18"/>
              </w:rPr>
              <w:t>1</w:t>
            </w:r>
          </w:p>
        </w:tc>
        <w:tc>
          <w:tcPr>
            <w:tcW w:w="2200" w:type="dxa"/>
            <w:tcMar>
              <w:top w:w="70" w:type="dxa"/>
              <w:left w:w="90" w:type="dxa"/>
              <w:bottom w:w="70" w:type="dxa"/>
              <w:right w:w="90" w:type="dxa"/>
            </w:tcMar>
          </w:tcPr>
          <w:p w14:paraId="5BEA79F2" w14:textId="77777777" w:rsidR="00AE1385" w:rsidRDefault="00000000">
            <w:pPr>
              <w:spacing w:after="20"/>
              <w:jc w:val="right"/>
            </w:pPr>
            <w:r>
              <w:rPr>
                <w:sz w:val="18"/>
                <w:szCs w:val="18"/>
              </w:rPr>
              <w:t>$220,263</w:t>
            </w:r>
          </w:p>
        </w:tc>
        <w:tc>
          <w:tcPr>
            <w:tcW w:w="1800" w:type="dxa"/>
            <w:tcMar>
              <w:top w:w="70" w:type="dxa"/>
              <w:left w:w="90" w:type="dxa"/>
              <w:bottom w:w="70" w:type="dxa"/>
              <w:right w:w="90" w:type="dxa"/>
            </w:tcMar>
          </w:tcPr>
          <w:p w14:paraId="4D5523D6" w14:textId="77777777" w:rsidR="00AE1385" w:rsidRDefault="00000000">
            <w:pPr>
              <w:spacing w:after="20"/>
              <w:jc w:val="right"/>
            </w:pPr>
            <w:r>
              <w:rPr>
                <w:sz w:val="18"/>
                <w:szCs w:val="18"/>
              </w:rPr>
              <w:t>$131,026</w:t>
            </w:r>
          </w:p>
        </w:tc>
        <w:tc>
          <w:tcPr>
            <w:tcW w:w="2200" w:type="dxa"/>
            <w:tcMar>
              <w:top w:w="70" w:type="dxa"/>
              <w:left w:w="90" w:type="dxa"/>
              <w:bottom w:w="70" w:type="dxa"/>
              <w:right w:w="90" w:type="dxa"/>
            </w:tcMar>
          </w:tcPr>
          <w:p w14:paraId="564CAA4C" w14:textId="77777777" w:rsidR="00AE1385" w:rsidRDefault="00000000">
            <w:pPr>
              <w:spacing w:after="20"/>
              <w:jc w:val="right"/>
            </w:pPr>
            <w:r>
              <w:rPr>
                <w:sz w:val="18"/>
                <w:szCs w:val="18"/>
              </w:rPr>
              <w:t>$89,238</w:t>
            </w:r>
          </w:p>
        </w:tc>
        <w:tc>
          <w:tcPr>
            <w:tcW w:w="1100" w:type="dxa"/>
            <w:tcMar>
              <w:top w:w="70" w:type="dxa"/>
              <w:left w:w="90" w:type="dxa"/>
              <w:bottom w:w="70" w:type="dxa"/>
              <w:right w:w="90" w:type="dxa"/>
            </w:tcMar>
          </w:tcPr>
          <w:p w14:paraId="562E127B" w14:textId="77777777" w:rsidR="00AE1385" w:rsidRDefault="00000000">
            <w:pPr>
              <w:spacing w:after="20"/>
              <w:jc w:val="right"/>
            </w:pPr>
            <w:r>
              <w:rPr>
                <w:sz w:val="18"/>
                <w:szCs w:val="18"/>
              </w:rPr>
              <w:t>40.5%</w:t>
            </w:r>
          </w:p>
        </w:tc>
      </w:tr>
      <w:tr w:rsidR="00AE1385" w14:paraId="5A61B095" w14:textId="77777777">
        <w:tblPrEx>
          <w:tblCellMar>
            <w:top w:w="0" w:type="dxa"/>
            <w:bottom w:w="0" w:type="dxa"/>
          </w:tblCellMar>
        </w:tblPrEx>
        <w:tc>
          <w:tcPr>
            <w:tcW w:w="1500" w:type="dxa"/>
            <w:shd w:val="clear" w:color="auto" w:fill="F2F5FB"/>
            <w:tcMar>
              <w:top w:w="70" w:type="dxa"/>
              <w:left w:w="90" w:type="dxa"/>
              <w:bottom w:w="70" w:type="dxa"/>
              <w:right w:w="90" w:type="dxa"/>
            </w:tcMar>
          </w:tcPr>
          <w:p w14:paraId="35341565" w14:textId="77777777" w:rsidR="00AE1385" w:rsidRDefault="00000000">
            <w:pPr>
              <w:spacing w:after="20"/>
            </w:pPr>
            <w:r>
              <w:rPr>
                <w:b/>
                <w:bCs/>
                <w:sz w:val="18"/>
                <w:szCs w:val="18"/>
              </w:rPr>
              <w:t>Y2</w:t>
            </w:r>
          </w:p>
        </w:tc>
        <w:tc>
          <w:tcPr>
            <w:tcW w:w="900" w:type="dxa"/>
            <w:shd w:val="clear" w:color="auto" w:fill="F2F5FB"/>
            <w:tcMar>
              <w:top w:w="70" w:type="dxa"/>
              <w:left w:w="90" w:type="dxa"/>
              <w:bottom w:w="70" w:type="dxa"/>
              <w:right w:w="90" w:type="dxa"/>
            </w:tcMar>
          </w:tcPr>
          <w:p w14:paraId="2A25A45A" w14:textId="77777777" w:rsidR="00AE1385" w:rsidRDefault="00000000">
            <w:pPr>
              <w:spacing w:after="20"/>
              <w:jc w:val="right"/>
            </w:pPr>
            <w:r>
              <w:rPr>
                <w:sz w:val="18"/>
                <w:szCs w:val="18"/>
              </w:rPr>
              <w:t>6</w:t>
            </w:r>
          </w:p>
        </w:tc>
        <w:tc>
          <w:tcPr>
            <w:tcW w:w="2200" w:type="dxa"/>
            <w:shd w:val="clear" w:color="auto" w:fill="F2F5FB"/>
            <w:tcMar>
              <w:top w:w="70" w:type="dxa"/>
              <w:left w:w="90" w:type="dxa"/>
              <w:bottom w:w="70" w:type="dxa"/>
              <w:right w:w="90" w:type="dxa"/>
            </w:tcMar>
          </w:tcPr>
          <w:p w14:paraId="011ED050" w14:textId="77777777" w:rsidR="00AE1385" w:rsidRDefault="00000000">
            <w:pPr>
              <w:spacing w:after="20"/>
              <w:jc w:val="right"/>
            </w:pPr>
            <w:r>
              <w:rPr>
                <w:sz w:val="18"/>
                <w:szCs w:val="18"/>
              </w:rPr>
              <w:t>$822,594</w:t>
            </w:r>
          </w:p>
        </w:tc>
        <w:tc>
          <w:tcPr>
            <w:tcW w:w="1800" w:type="dxa"/>
            <w:shd w:val="clear" w:color="auto" w:fill="F2F5FB"/>
            <w:tcMar>
              <w:top w:w="70" w:type="dxa"/>
              <w:left w:w="90" w:type="dxa"/>
              <w:bottom w:w="70" w:type="dxa"/>
              <w:right w:w="90" w:type="dxa"/>
            </w:tcMar>
          </w:tcPr>
          <w:p w14:paraId="162A48B5" w14:textId="77777777" w:rsidR="00AE1385" w:rsidRDefault="00000000">
            <w:pPr>
              <w:spacing w:after="20"/>
              <w:jc w:val="right"/>
            </w:pPr>
            <w:r>
              <w:rPr>
                <w:sz w:val="18"/>
                <w:szCs w:val="18"/>
              </w:rPr>
              <w:t>$466,203</w:t>
            </w:r>
          </w:p>
        </w:tc>
        <w:tc>
          <w:tcPr>
            <w:tcW w:w="2200" w:type="dxa"/>
            <w:shd w:val="clear" w:color="auto" w:fill="F2F5FB"/>
            <w:tcMar>
              <w:top w:w="70" w:type="dxa"/>
              <w:left w:w="90" w:type="dxa"/>
              <w:bottom w:w="70" w:type="dxa"/>
              <w:right w:w="90" w:type="dxa"/>
            </w:tcMar>
          </w:tcPr>
          <w:p w14:paraId="6F3411B5" w14:textId="77777777" w:rsidR="00AE1385" w:rsidRDefault="00000000">
            <w:pPr>
              <w:spacing w:after="20"/>
              <w:jc w:val="right"/>
            </w:pPr>
            <w:r>
              <w:rPr>
                <w:sz w:val="18"/>
                <w:szCs w:val="18"/>
              </w:rPr>
              <w:t>$356,391</w:t>
            </w:r>
          </w:p>
        </w:tc>
        <w:tc>
          <w:tcPr>
            <w:tcW w:w="1100" w:type="dxa"/>
            <w:shd w:val="clear" w:color="auto" w:fill="F2F5FB"/>
            <w:tcMar>
              <w:top w:w="70" w:type="dxa"/>
              <w:left w:w="90" w:type="dxa"/>
              <w:bottom w:w="70" w:type="dxa"/>
              <w:right w:w="90" w:type="dxa"/>
            </w:tcMar>
          </w:tcPr>
          <w:p w14:paraId="3B983CCF" w14:textId="77777777" w:rsidR="00AE1385" w:rsidRDefault="00000000">
            <w:pPr>
              <w:spacing w:after="20"/>
              <w:jc w:val="right"/>
            </w:pPr>
            <w:r>
              <w:rPr>
                <w:sz w:val="18"/>
                <w:szCs w:val="18"/>
              </w:rPr>
              <w:t>43.3%</w:t>
            </w:r>
          </w:p>
        </w:tc>
      </w:tr>
      <w:tr w:rsidR="00AE1385" w14:paraId="3FE6FEC7" w14:textId="77777777">
        <w:tblPrEx>
          <w:tblCellMar>
            <w:top w:w="0" w:type="dxa"/>
            <w:bottom w:w="0" w:type="dxa"/>
          </w:tblCellMar>
        </w:tblPrEx>
        <w:tc>
          <w:tcPr>
            <w:tcW w:w="1500" w:type="dxa"/>
            <w:tcMar>
              <w:top w:w="70" w:type="dxa"/>
              <w:left w:w="90" w:type="dxa"/>
              <w:bottom w:w="70" w:type="dxa"/>
              <w:right w:w="90" w:type="dxa"/>
            </w:tcMar>
          </w:tcPr>
          <w:p w14:paraId="70C026BB" w14:textId="77777777" w:rsidR="00AE1385" w:rsidRDefault="00000000">
            <w:pPr>
              <w:spacing w:after="20"/>
            </w:pPr>
            <w:r>
              <w:rPr>
                <w:b/>
                <w:bCs/>
                <w:sz w:val="18"/>
                <w:szCs w:val="18"/>
              </w:rPr>
              <w:t>Y3</w:t>
            </w:r>
          </w:p>
        </w:tc>
        <w:tc>
          <w:tcPr>
            <w:tcW w:w="900" w:type="dxa"/>
            <w:tcMar>
              <w:top w:w="70" w:type="dxa"/>
              <w:left w:w="90" w:type="dxa"/>
              <w:bottom w:w="70" w:type="dxa"/>
              <w:right w:w="90" w:type="dxa"/>
            </w:tcMar>
          </w:tcPr>
          <w:p w14:paraId="169AD5A3" w14:textId="77777777" w:rsidR="00AE1385" w:rsidRDefault="00000000">
            <w:pPr>
              <w:spacing w:after="20"/>
              <w:jc w:val="right"/>
            </w:pPr>
            <w:r>
              <w:rPr>
                <w:sz w:val="18"/>
                <w:szCs w:val="18"/>
              </w:rPr>
              <w:t>6</w:t>
            </w:r>
          </w:p>
        </w:tc>
        <w:tc>
          <w:tcPr>
            <w:tcW w:w="2200" w:type="dxa"/>
            <w:tcMar>
              <w:top w:w="70" w:type="dxa"/>
              <w:left w:w="90" w:type="dxa"/>
              <w:bottom w:w="70" w:type="dxa"/>
              <w:right w:w="90" w:type="dxa"/>
            </w:tcMar>
          </w:tcPr>
          <w:p w14:paraId="4D0291E0" w14:textId="77777777" w:rsidR="00AE1385" w:rsidRDefault="00000000">
            <w:pPr>
              <w:spacing w:after="20"/>
              <w:jc w:val="right"/>
            </w:pPr>
            <w:r>
              <w:rPr>
                <w:sz w:val="18"/>
                <w:szCs w:val="18"/>
              </w:rPr>
              <w:t>$1,085,808</w:t>
            </w:r>
          </w:p>
        </w:tc>
        <w:tc>
          <w:tcPr>
            <w:tcW w:w="1800" w:type="dxa"/>
            <w:tcMar>
              <w:top w:w="70" w:type="dxa"/>
              <w:left w:w="90" w:type="dxa"/>
              <w:bottom w:w="70" w:type="dxa"/>
              <w:right w:w="90" w:type="dxa"/>
            </w:tcMar>
          </w:tcPr>
          <w:p w14:paraId="76A31909" w14:textId="77777777" w:rsidR="00AE1385" w:rsidRDefault="00000000">
            <w:pPr>
              <w:spacing w:after="20"/>
              <w:jc w:val="right"/>
            </w:pPr>
            <w:r>
              <w:rPr>
                <w:sz w:val="18"/>
                <w:szCs w:val="18"/>
              </w:rPr>
              <w:t>$605,764</w:t>
            </w:r>
          </w:p>
        </w:tc>
        <w:tc>
          <w:tcPr>
            <w:tcW w:w="2200" w:type="dxa"/>
            <w:tcMar>
              <w:top w:w="70" w:type="dxa"/>
              <w:left w:w="90" w:type="dxa"/>
              <w:bottom w:w="70" w:type="dxa"/>
              <w:right w:w="90" w:type="dxa"/>
            </w:tcMar>
          </w:tcPr>
          <w:p w14:paraId="6A04663A" w14:textId="77777777" w:rsidR="00AE1385" w:rsidRDefault="00000000">
            <w:pPr>
              <w:spacing w:after="20"/>
              <w:jc w:val="right"/>
            </w:pPr>
            <w:r>
              <w:rPr>
                <w:sz w:val="18"/>
                <w:szCs w:val="18"/>
              </w:rPr>
              <w:t>$480,044</w:t>
            </w:r>
          </w:p>
        </w:tc>
        <w:tc>
          <w:tcPr>
            <w:tcW w:w="1100" w:type="dxa"/>
            <w:tcMar>
              <w:top w:w="70" w:type="dxa"/>
              <w:left w:w="90" w:type="dxa"/>
              <w:bottom w:w="70" w:type="dxa"/>
              <w:right w:w="90" w:type="dxa"/>
            </w:tcMar>
          </w:tcPr>
          <w:p w14:paraId="45D2B7EE" w14:textId="77777777" w:rsidR="00AE1385" w:rsidRDefault="00000000">
            <w:pPr>
              <w:spacing w:after="20"/>
              <w:jc w:val="right"/>
            </w:pPr>
            <w:r>
              <w:rPr>
                <w:sz w:val="18"/>
                <w:szCs w:val="18"/>
              </w:rPr>
              <w:t>44.2%</w:t>
            </w:r>
          </w:p>
        </w:tc>
      </w:tr>
      <w:tr w:rsidR="00AE1385" w14:paraId="4EBE2743" w14:textId="77777777">
        <w:tblPrEx>
          <w:tblCellMar>
            <w:top w:w="0" w:type="dxa"/>
            <w:bottom w:w="0" w:type="dxa"/>
          </w:tblCellMar>
        </w:tblPrEx>
        <w:tc>
          <w:tcPr>
            <w:tcW w:w="1500" w:type="dxa"/>
            <w:shd w:val="clear" w:color="auto" w:fill="F2F5FB"/>
            <w:tcMar>
              <w:top w:w="70" w:type="dxa"/>
              <w:left w:w="90" w:type="dxa"/>
              <w:bottom w:w="70" w:type="dxa"/>
              <w:right w:w="90" w:type="dxa"/>
            </w:tcMar>
          </w:tcPr>
          <w:p w14:paraId="1BC8DF8D" w14:textId="77777777" w:rsidR="00AE1385" w:rsidRDefault="00000000">
            <w:pPr>
              <w:spacing w:after="20"/>
            </w:pPr>
            <w:r>
              <w:rPr>
                <w:b/>
                <w:bCs/>
                <w:sz w:val="18"/>
                <w:szCs w:val="18"/>
              </w:rPr>
              <w:lastRenderedPageBreak/>
              <w:t>Y4</w:t>
            </w:r>
          </w:p>
        </w:tc>
        <w:tc>
          <w:tcPr>
            <w:tcW w:w="900" w:type="dxa"/>
            <w:shd w:val="clear" w:color="auto" w:fill="F2F5FB"/>
            <w:tcMar>
              <w:top w:w="70" w:type="dxa"/>
              <w:left w:w="90" w:type="dxa"/>
              <w:bottom w:w="70" w:type="dxa"/>
              <w:right w:w="90" w:type="dxa"/>
            </w:tcMar>
          </w:tcPr>
          <w:p w14:paraId="0434F41A" w14:textId="77777777" w:rsidR="00AE1385" w:rsidRDefault="00000000">
            <w:pPr>
              <w:spacing w:after="20"/>
              <w:jc w:val="right"/>
            </w:pPr>
            <w:r>
              <w:rPr>
                <w:sz w:val="18"/>
                <w:szCs w:val="18"/>
              </w:rPr>
              <w:t>6</w:t>
            </w:r>
          </w:p>
        </w:tc>
        <w:tc>
          <w:tcPr>
            <w:tcW w:w="2200" w:type="dxa"/>
            <w:shd w:val="clear" w:color="auto" w:fill="F2F5FB"/>
            <w:tcMar>
              <w:top w:w="70" w:type="dxa"/>
              <w:left w:w="90" w:type="dxa"/>
              <w:bottom w:w="70" w:type="dxa"/>
              <w:right w:w="90" w:type="dxa"/>
            </w:tcMar>
          </w:tcPr>
          <w:p w14:paraId="7E852EAE" w14:textId="77777777" w:rsidR="00AE1385" w:rsidRDefault="00000000">
            <w:pPr>
              <w:spacing w:after="20"/>
              <w:jc w:val="right"/>
            </w:pPr>
            <w:r>
              <w:rPr>
                <w:sz w:val="18"/>
                <w:szCs w:val="18"/>
              </w:rPr>
              <w:t>$1,085,808</w:t>
            </w:r>
          </w:p>
        </w:tc>
        <w:tc>
          <w:tcPr>
            <w:tcW w:w="1800" w:type="dxa"/>
            <w:shd w:val="clear" w:color="auto" w:fill="F2F5FB"/>
            <w:tcMar>
              <w:top w:w="70" w:type="dxa"/>
              <w:left w:w="90" w:type="dxa"/>
              <w:bottom w:w="70" w:type="dxa"/>
              <w:right w:w="90" w:type="dxa"/>
            </w:tcMar>
          </w:tcPr>
          <w:p w14:paraId="565CD3FA" w14:textId="77777777" w:rsidR="00AE1385" w:rsidRDefault="00000000">
            <w:pPr>
              <w:spacing w:after="20"/>
              <w:jc w:val="right"/>
            </w:pPr>
            <w:r>
              <w:rPr>
                <w:sz w:val="18"/>
                <w:szCs w:val="18"/>
              </w:rPr>
              <w:t>$605,764</w:t>
            </w:r>
          </w:p>
        </w:tc>
        <w:tc>
          <w:tcPr>
            <w:tcW w:w="2200" w:type="dxa"/>
            <w:shd w:val="clear" w:color="auto" w:fill="F2F5FB"/>
            <w:tcMar>
              <w:top w:w="70" w:type="dxa"/>
              <w:left w:w="90" w:type="dxa"/>
              <w:bottom w:w="70" w:type="dxa"/>
              <w:right w:w="90" w:type="dxa"/>
            </w:tcMar>
          </w:tcPr>
          <w:p w14:paraId="423D06F2" w14:textId="77777777" w:rsidR="00AE1385" w:rsidRDefault="00000000">
            <w:pPr>
              <w:spacing w:after="20"/>
              <w:jc w:val="right"/>
            </w:pPr>
            <w:r>
              <w:rPr>
                <w:sz w:val="18"/>
                <w:szCs w:val="18"/>
              </w:rPr>
              <w:t>$480,044</w:t>
            </w:r>
          </w:p>
        </w:tc>
        <w:tc>
          <w:tcPr>
            <w:tcW w:w="1100" w:type="dxa"/>
            <w:shd w:val="clear" w:color="auto" w:fill="F2F5FB"/>
            <w:tcMar>
              <w:top w:w="70" w:type="dxa"/>
              <w:left w:w="90" w:type="dxa"/>
              <w:bottom w:w="70" w:type="dxa"/>
              <w:right w:w="90" w:type="dxa"/>
            </w:tcMar>
          </w:tcPr>
          <w:p w14:paraId="3A4045AF" w14:textId="77777777" w:rsidR="00AE1385" w:rsidRDefault="00000000">
            <w:pPr>
              <w:spacing w:after="20"/>
              <w:jc w:val="right"/>
            </w:pPr>
            <w:r>
              <w:rPr>
                <w:sz w:val="18"/>
                <w:szCs w:val="18"/>
              </w:rPr>
              <w:t>44.2%</w:t>
            </w:r>
          </w:p>
        </w:tc>
      </w:tr>
      <w:tr w:rsidR="00AE1385" w14:paraId="56BA628C" w14:textId="77777777">
        <w:tblPrEx>
          <w:tblCellMar>
            <w:top w:w="0" w:type="dxa"/>
            <w:bottom w:w="0" w:type="dxa"/>
          </w:tblCellMar>
        </w:tblPrEx>
        <w:tc>
          <w:tcPr>
            <w:tcW w:w="1500" w:type="dxa"/>
            <w:tcMar>
              <w:top w:w="70" w:type="dxa"/>
              <w:left w:w="90" w:type="dxa"/>
              <w:bottom w:w="70" w:type="dxa"/>
              <w:right w:w="90" w:type="dxa"/>
            </w:tcMar>
          </w:tcPr>
          <w:p w14:paraId="6FF50343" w14:textId="77777777" w:rsidR="00AE1385" w:rsidRDefault="00000000">
            <w:pPr>
              <w:spacing w:after="20"/>
            </w:pPr>
            <w:r>
              <w:rPr>
                <w:b/>
                <w:bCs/>
                <w:sz w:val="18"/>
                <w:szCs w:val="18"/>
              </w:rPr>
              <w:t>4-year total</w:t>
            </w:r>
          </w:p>
        </w:tc>
        <w:tc>
          <w:tcPr>
            <w:tcW w:w="900" w:type="dxa"/>
            <w:tcMar>
              <w:top w:w="70" w:type="dxa"/>
              <w:left w:w="90" w:type="dxa"/>
              <w:bottom w:w="70" w:type="dxa"/>
              <w:right w:w="90" w:type="dxa"/>
            </w:tcMar>
          </w:tcPr>
          <w:p w14:paraId="258B1DF3" w14:textId="77777777" w:rsidR="00AE1385" w:rsidRDefault="00000000">
            <w:pPr>
              <w:spacing w:after="20"/>
              <w:jc w:val="right"/>
            </w:pPr>
            <w:r>
              <w:rPr>
                <w:sz w:val="18"/>
                <w:szCs w:val="18"/>
              </w:rPr>
              <w:t>—</w:t>
            </w:r>
          </w:p>
        </w:tc>
        <w:tc>
          <w:tcPr>
            <w:tcW w:w="2200" w:type="dxa"/>
            <w:tcMar>
              <w:top w:w="70" w:type="dxa"/>
              <w:left w:w="90" w:type="dxa"/>
              <w:bottom w:w="70" w:type="dxa"/>
              <w:right w:w="90" w:type="dxa"/>
            </w:tcMar>
          </w:tcPr>
          <w:p w14:paraId="6508A973" w14:textId="77777777" w:rsidR="00AE1385" w:rsidRDefault="00000000">
            <w:pPr>
              <w:spacing w:after="20"/>
              <w:jc w:val="right"/>
            </w:pPr>
            <w:r>
              <w:rPr>
                <w:sz w:val="18"/>
                <w:szCs w:val="18"/>
              </w:rPr>
              <w:t>$3,214,473</w:t>
            </w:r>
          </w:p>
        </w:tc>
        <w:tc>
          <w:tcPr>
            <w:tcW w:w="1800" w:type="dxa"/>
            <w:tcMar>
              <w:top w:w="70" w:type="dxa"/>
              <w:left w:w="90" w:type="dxa"/>
              <w:bottom w:w="70" w:type="dxa"/>
              <w:right w:w="90" w:type="dxa"/>
            </w:tcMar>
          </w:tcPr>
          <w:p w14:paraId="18598722" w14:textId="77777777" w:rsidR="00AE1385" w:rsidRDefault="00000000">
            <w:pPr>
              <w:spacing w:after="20"/>
              <w:jc w:val="right"/>
            </w:pPr>
            <w:r>
              <w:rPr>
                <w:sz w:val="18"/>
                <w:szCs w:val="18"/>
              </w:rPr>
              <w:t>$1,808,757</w:t>
            </w:r>
          </w:p>
        </w:tc>
        <w:tc>
          <w:tcPr>
            <w:tcW w:w="2200" w:type="dxa"/>
            <w:tcMar>
              <w:top w:w="70" w:type="dxa"/>
              <w:left w:w="90" w:type="dxa"/>
              <w:bottom w:w="70" w:type="dxa"/>
              <w:right w:w="90" w:type="dxa"/>
            </w:tcMar>
          </w:tcPr>
          <w:p w14:paraId="3DA1DB79" w14:textId="77777777" w:rsidR="00AE1385" w:rsidRDefault="00000000">
            <w:pPr>
              <w:spacing w:after="20"/>
              <w:jc w:val="right"/>
            </w:pPr>
            <w:r>
              <w:rPr>
                <w:sz w:val="18"/>
                <w:szCs w:val="18"/>
              </w:rPr>
              <w:t>$1,405,716</w:t>
            </w:r>
          </w:p>
        </w:tc>
        <w:tc>
          <w:tcPr>
            <w:tcW w:w="1100" w:type="dxa"/>
            <w:tcMar>
              <w:top w:w="70" w:type="dxa"/>
              <w:left w:w="90" w:type="dxa"/>
              <w:bottom w:w="70" w:type="dxa"/>
              <w:right w:w="90" w:type="dxa"/>
            </w:tcMar>
          </w:tcPr>
          <w:p w14:paraId="056D8CAC" w14:textId="77777777" w:rsidR="00AE1385" w:rsidRDefault="00000000">
            <w:pPr>
              <w:spacing w:after="20"/>
              <w:jc w:val="right"/>
            </w:pPr>
            <w:r>
              <w:rPr>
                <w:sz w:val="18"/>
                <w:szCs w:val="18"/>
              </w:rPr>
              <w:t>43.7%</w:t>
            </w:r>
          </w:p>
        </w:tc>
      </w:tr>
    </w:tbl>
    <w:p w14:paraId="47637A50" w14:textId="77777777" w:rsidR="00AE1385" w:rsidRDefault="00000000">
      <w:pPr>
        <w:pStyle w:val="Heading2"/>
        <w:spacing w:before="260" w:after="130"/>
      </w:pPr>
      <w:r>
        <w:rPr>
          <w:b/>
          <w:bCs/>
          <w:color w:val="1F3864"/>
          <w:sz w:val="23"/>
          <w:szCs w:val="23"/>
        </w:rPr>
        <w:t>7.2 The handoff</w:t>
      </w:r>
    </w:p>
    <w:p w14:paraId="4E5826A7" w14:textId="77777777" w:rsidR="00AE1385" w:rsidRDefault="00000000">
      <w:pPr>
        <w:spacing w:after="120" w:line="264" w:lineRule="auto"/>
      </w:pPr>
      <w:r>
        <w:t>The federal request declines after the Year 2 expansion peak while NCMC absorbs a growing share of the project positions, and program margin covers the absorbed cost many times over:</w:t>
      </w:r>
    </w:p>
    <w:tbl>
      <w:tblPr>
        <w:tblW w:w="9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400"/>
        <w:gridCol w:w="1600"/>
        <w:gridCol w:w="1600"/>
        <w:gridCol w:w="1600"/>
        <w:gridCol w:w="1600"/>
      </w:tblGrid>
      <w:tr w:rsidR="00AE1385" w14:paraId="5B3F322C" w14:textId="77777777">
        <w:tblPrEx>
          <w:tblCellMar>
            <w:top w:w="0" w:type="dxa"/>
            <w:bottom w:w="0" w:type="dxa"/>
          </w:tblCellMar>
        </w:tblPrEx>
        <w:trPr>
          <w:tblHeader/>
        </w:trPr>
        <w:tc>
          <w:tcPr>
            <w:tcW w:w="3400" w:type="dxa"/>
            <w:shd w:val="clear" w:color="auto" w:fill="1F3864"/>
            <w:tcMar>
              <w:top w:w="70" w:type="dxa"/>
              <w:left w:w="90" w:type="dxa"/>
              <w:bottom w:w="70" w:type="dxa"/>
              <w:right w:w="90" w:type="dxa"/>
            </w:tcMar>
          </w:tcPr>
          <w:p w14:paraId="26CFBB79" w14:textId="77777777" w:rsidR="00AE1385" w:rsidRDefault="00AE1385">
            <w:pPr>
              <w:spacing w:after="20"/>
            </w:pPr>
          </w:p>
        </w:tc>
        <w:tc>
          <w:tcPr>
            <w:tcW w:w="1600" w:type="dxa"/>
            <w:shd w:val="clear" w:color="auto" w:fill="1F3864"/>
            <w:tcMar>
              <w:top w:w="70" w:type="dxa"/>
              <w:left w:w="90" w:type="dxa"/>
              <w:bottom w:w="70" w:type="dxa"/>
              <w:right w:w="90" w:type="dxa"/>
            </w:tcMar>
          </w:tcPr>
          <w:p w14:paraId="0A57CC87" w14:textId="77777777" w:rsidR="00AE1385" w:rsidRDefault="00000000">
            <w:pPr>
              <w:spacing w:after="20"/>
            </w:pPr>
            <w:r>
              <w:rPr>
                <w:b/>
                <w:bCs/>
                <w:color w:val="FFFFFF"/>
                <w:sz w:val="18"/>
                <w:szCs w:val="18"/>
              </w:rPr>
              <w:t>Year 1</w:t>
            </w:r>
          </w:p>
        </w:tc>
        <w:tc>
          <w:tcPr>
            <w:tcW w:w="1600" w:type="dxa"/>
            <w:shd w:val="clear" w:color="auto" w:fill="1F3864"/>
            <w:tcMar>
              <w:top w:w="70" w:type="dxa"/>
              <w:left w:w="90" w:type="dxa"/>
              <w:bottom w:w="70" w:type="dxa"/>
              <w:right w:w="90" w:type="dxa"/>
            </w:tcMar>
          </w:tcPr>
          <w:p w14:paraId="654E1A07" w14:textId="77777777" w:rsidR="00AE1385" w:rsidRDefault="00000000">
            <w:pPr>
              <w:spacing w:after="20"/>
            </w:pPr>
            <w:r>
              <w:rPr>
                <w:b/>
                <w:bCs/>
                <w:color w:val="FFFFFF"/>
                <w:sz w:val="18"/>
                <w:szCs w:val="18"/>
              </w:rPr>
              <w:t>Year 2</w:t>
            </w:r>
          </w:p>
        </w:tc>
        <w:tc>
          <w:tcPr>
            <w:tcW w:w="1600" w:type="dxa"/>
            <w:shd w:val="clear" w:color="auto" w:fill="1F3864"/>
            <w:tcMar>
              <w:top w:w="70" w:type="dxa"/>
              <w:left w:w="90" w:type="dxa"/>
              <w:bottom w:w="70" w:type="dxa"/>
              <w:right w:w="90" w:type="dxa"/>
            </w:tcMar>
          </w:tcPr>
          <w:p w14:paraId="00496739" w14:textId="77777777" w:rsidR="00AE1385" w:rsidRDefault="00000000">
            <w:pPr>
              <w:spacing w:after="20"/>
            </w:pPr>
            <w:r>
              <w:rPr>
                <w:b/>
                <w:bCs/>
                <w:color w:val="FFFFFF"/>
                <w:sz w:val="18"/>
                <w:szCs w:val="18"/>
              </w:rPr>
              <w:t>Year 3</w:t>
            </w:r>
          </w:p>
        </w:tc>
        <w:tc>
          <w:tcPr>
            <w:tcW w:w="1600" w:type="dxa"/>
            <w:shd w:val="clear" w:color="auto" w:fill="1F3864"/>
            <w:tcMar>
              <w:top w:w="70" w:type="dxa"/>
              <w:left w:w="90" w:type="dxa"/>
              <w:bottom w:w="70" w:type="dxa"/>
              <w:right w:w="90" w:type="dxa"/>
            </w:tcMar>
          </w:tcPr>
          <w:p w14:paraId="1B099FAB" w14:textId="77777777" w:rsidR="00AE1385" w:rsidRDefault="00000000">
            <w:pPr>
              <w:spacing w:after="20"/>
            </w:pPr>
            <w:r>
              <w:rPr>
                <w:b/>
                <w:bCs/>
                <w:color w:val="FFFFFF"/>
                <w:sz w:val="18"/>
                <w:szCs w:val="18"/>
              </w:rPr>
              <w:t>Year 4</w:t>
            </w:r>
          </w:p>
        </w:tc>
      </w:tr>
      <w:tr w:rsidR="00AE1385" w14:paraId="3B5BF410" w14:textId="77777777">
        <w:tblPrEx>
          <w:tblCellMar>
            <w:top w:w="0" w:type="dxa"/>
            <w:bottom w:w="0" w:type="dxa"/>
          </w:tblCellMar>
        </w:tblPrEx>
        <w:tc>
          <w:tcPr>
            <w:tcW w:w="3400" w:type="dxa"/>
            <w:tcMar>
              <w:top w:w="70" w:type="dxa"/>
              <w:left w:w="90" w:type="dxa"/>
              <w:bottom w:w="70" w:type="dxa"/>
              <w:right w:w="90" w:type="dxa"/>
            </w:tcMar>
          </w:tcPr>
          <w:p w14:paraId="22749C0D" w14:textId="77777777" w:rsidR="00AE1385" w:rsidRDefault="00000000">
            <w:pPr>
              <w:spacing w:after="20"/>
            </w:pPr>
            <w:r>
              <w:rPr>
                <w:b/>
                <w:bCs/>
                <w:sz w:val="18"/>
                <w:szCs w:val="18"/>
              </w:rPr>
              <w:t>Federal request</w:t>
            </w:r>
          </w:p>
        </w:tc>
        <w:tc>
          <w:tcPr>
            <w:tcW w:w="1600" w:type="dxa"/>
            <w:tcMar>
              <w:top w:w="70" w:type="dxa"/>
              <w:left w:w="90" w:type="dxa"/>
              <w:bottom w:w="70" w:type="dxa"/>
              <w:right w:w="90" w:type="dxa"/>
            </w:tcMar>
          </w:tcPr>
          <w:p w14:paraId="6E935EEF" w14:textId="77777777" w:rsidR="00AE1385" w:rsidRDefault="00000000">
            <w:pPr>
              <w:spacing w:after="20"/>
              <w:jc w:val="right"/>
            </w:pPr>
            <w:r>
              <w:rPr>
                <w:sz w:val="18"/>
                <w:szCs w:val="18"/>
              </w:rPr>
              <w:t>$238,349</w:t>
            </w:r>
          </w:p>
        </w:tc>
        <w:tc>
          <w:tcPr>
            <w:tcW w:w="1600" w:type="dxa"/>
            <w:tcMar>
              <w:top w:w="70" w:type="dxa"/>
              <w:left w:w="90" w:type="dxa"/>
              <w:bottom w:w="70" w:type="dxa"/>
              <w:right w:w="90" w:type="dxa"/>
            </w:tcMar>
          </w:tcPr>
          <w:p w14:paraId="26ADEA37" w14:textId="77777777" w:rsidR="00AE1385" w:rsidRDefault="00000000">
            <w:pPr>
              <w:spacing w:after="20"/>
              <w:jc w:val="right"/>
            </w:pPr>
            <w:r>
              <w:rPr>
                <w:sz w:val="18"/>
                <w:szCs w:val="18"/>
              </w:rPr>
              <w:t>$246,818</w:t>
            </w:r>
          </w:p>
        </w:tc>
        <w:tc>
          <w:tcPr>
            <w:tcW w:w="1600" w:type="dxa"/>
            <w:tcMar>
              <w:top w:w="70" w:type="dxa"/>
              <w:left w:w="90" w:type="dxa"/>
              <w:bottom w:w="70" w:type="dxa"/>
              <w:right w:w="90" w:type="dxa"/>
            </w:tcMar>
          </w:tcPr>
          <w:p w14:paraId="78FF0F54" w14:textId="77777777" w:rsidR="00AE1385" w:rsidRDefault="00000000">
            <w:pPr>
              <w:spacing w:after="20"/>
              <w:jc w:val="right"/>
            </w:pPr>
            <w:r>
              <w:rPr>
                <w:sz w:val="18"/>
                <w:szCs w:val="18"/>
              </w:rPr>
              <w:t>$223,956</w:t>
            </w:r>
          </w:p>
        </w:tc>
        <w:tc>
          <w:tcPr>
            <w:tcW w:w="1600" w:type="dxa"/>
            <w:tcMar>
              <w:top w:w="70" w:type="dxa"/>
              <w:left w:w="90" w:type="dxa"/>
              <w:bottom w:w="70" w:type="dxa"/>
              <w:right w:w="90" w:type="dxa"/>
            </w:tcMar>
          </w:tcPr>
          <w:p w14:paraId="6BFBF110" w14:textId="77777777" w:rsidR="00AE1385" w:rsidRDefault="00000000">
            <w:pPr>
              <w:spacing w:after="20"/>
              <w:jc w:val="right"/>
            </w:pPr>
            <w:r>
              <w:rPr>
                <w:sz w:val="18"/>
                <w:szCs w:val="18"/>
              </w:rPr>
              <w:t>$179,108</w:t>
            </w:r>
          </w:p>
        </w:tc>
      </w:tr>
      <w:tr w:rsidR="00AE1385" w14:paraId="21DDC8B5" w14:textId="77777777">
        <w:tblPrEx>
          <w:tblCellMar>
            <w:top w:w="0" w:type="dxa"/>
            <w:bottom w:w="0" w:type="dxa"/>
          </w:tblCellMar>
        </w:tblPrEx>
        <w:tc>
          <w:tcPr>
            <w:tcW w:w="3400" w:type="dxa"/>
            <w:shd w:val="clear" w:color="auto" w:fill="F2F5FB"/>
            <w:tcMar>
              <w:top w:w="70" w:type="dxa"/>
              <w:left w:w="90" w:type="dxa"/>
              <w:bottom w:w="70" w:type="dxa"/>
              <w:right w:w="90" w:type="dxa"/>
            </w:tcMar>
          </w:tcPr>
          <w:p w14:paraId="51AEF063" w14:textId="77777777" w:rsidR="00AE1385" w:rsidRDefault="00000000">
            <w:pPr>
              <w:spacing w:after="20"/>
            </w:pPr>
            <w:r>
              <w:rPr>
                <w:b/>
                <w:bCs/>
                <w:sz w:val="18"/>
                <w:szCs w:val="18"/>
              </w:rPr>
              <w:t>Position cost absorbed by NCMC</w:t>
            </w:r>
          </w:p>
        </w:tc>
        <w:tc>
          <w:tcPr>
            <w:tcW w:w="1600" w:type="dxa"/>
            <w:shd w:val="clear" w:color="auto" w:fill="F2F5FB"/>
            <w:tcMar>
              <w:top w:w="70" w:type="dxa"/>
              <w:left w:w="90" w:type="dxa"/>
              <w:bottom w:w="70" w:type="dxa"/>
              <w:right w:w="90" w:type="dxa"/>
            </w:tcMar>
          </w:tcPr>
          <w:p w14:paraId="3F48F95B" w14:textId="77777777" w:rsidR="00AE1385" w:rsidRDefault="00000000">
            <w:pPr>
              <w:spacing w:after="20"/>
              <w:jc w:val="right"/>
            </w:pPr>
            <w:r>
              <w:rPr>
                <w:sz w:val="18"/>
                <w:szCs w:val="18"/>
              </w:rPr>
              <w:t>$0</w:t>
            </w:r>
          </w:p>
        </w:tc>
        <w:tc>
          <w:tcPr>
            <w:tcW w:w="1600" w:type="dxa"/>
            <w:shd w:val="clear" w:color="auto" w:fill="F2F5FB"/>
            <w:tcMar>
              <w:top w:w="70" w:type="dxa"/>
              <w:left w:w="90" w:type="dxa"/>
              <w:bottom w:w="70" w:type="dxa"/>
              <w:right w:w="90" w:type="dxa"/>
            </w:tcMar>
          </w:tcPr>
          <w:p w14:paraId="6D92E768" w14:textId="77777777" w:rsidR="00AE1385" w:rsidRDefault="00000000">
            <w:pPr>
              <w:spacing w:after="20"/>
              <w:jc w:val="right"/>
            </w:pPr>
            <w:r>
              <w:rPr>
                <w:sz w:val="18"/>
                <w:szCs w:val="18"/>
              </w:rPr>
              <w:t>$0</w:t>
            </w:r>
          </w:p>
        </w:tc>
        <w:tc>
          <w:tcPr>
            <w:tcW w:w="1600" w:type="dxa"/>
            <w:shd w:val="clear" w:color="auto" w:fill="F2F5FB"/>
            <w:tcMar>
              <w:top w:w="70" w:type="dxa"/>
              <w:left w:w="90" w:type="dxa"/>
              <w:bottom w:w="70" w:type="dxa"/>
              <w:right w:w="90" w:type="dxa"/>
            </w:tcMar>
          </w:tcPr>
          <w:p w14:paraId="37C46855" w14:textId="77777777" w:rsidR="00AE1385" w:rsidRDefault="00000000">
            <w:pPr>
              <w:spacing w:after="20"/>
              <w:jc w:val="right"/>
            </w:pPr>
            <w:r>
              <w:rPr>
                <w:sz w:val="18"/>
                <w:szCs w:val="18"/>
              </w:rPr>
              <w:t>$17,789</w:t>
            </w:r>
          </w:p>
        </w:tc>
        <w:tc>
          <w:tcPr>
            <w:tcW w:w="1600" w:type="dxa"/>
            <w:shd w:val="clear" w:color="auto" w:fill="F2F5FB"/>
            <w:tcMar>
              <w:top w:w="70" w:type="dxa"/>
              <w:left w:w="90" w:type="dxa"/>
              <w:bottom w:w="70" w:type="dxa"/>
              <w:right w:w="90" w:type="dxa"/>
            </w:tcMar>
          </w:tcPr>
          <w:p w14:paraId="04E35FC5" w14:textId="77777777" w:rsidR="00AE1385" w:rsidRDefault="00000000">
            <w:pPr>
              <w:spacing w:after="20"/>
              <w:jc w:val="right"/>
            </w:pPr>
            <w:r>
              <w:rPr>
                <w:sz w:val="18"/>
                <w:szCs w:val="18"/>
              </w:rPr>
              <w:t>$63,361</w:t>
            </w:r>
          </w:p>
        </w:tc>
      </w:tr>
      <w:tr w:rsidR="00AE1385" w14:paraId="47F39950" w14:textId="77777777">
        <w:tblPrEx>
          <w:tblCellMar>
            <w:top w:w="0" w:type="dxa"/>
            <w:bottom w:w="0" w:type="dxa"/>
          </w:tblCellMar>
        </w:tblPrEx>
        <w:tc>
          <w:tcPr>
            <w:tcW w:w="3400" w:type="dxa"/>
            <w:tcMar>
              <w:top w:w="70" w:type="dxa"/>
              <w:left w:w="90" w:type="dxa"/>
              <w:bottom w:w="70" w:type="dxa"/>
              <w:right w:w="90" w:type="dxa"/>
            </w:tcMar>
          </w:tcPr>
          <w:p w14:paraId="54698DD0" w14:textId="77777777" w:rsidR="00AE1385" w:rsidRDefault="00000000">
            <w:pPr>
              <w:spacing w:after="20"/>
            </w:pPr>
            <w:r>
              <w:rPr>
                <w:b/>
                <w:bCs/>
                <w:sz w:val="18"/>
                <w:szCs w:val="18"/>
              </w:rPr>
              <w:t>Net program margin available</w:t>
            </w:r>
          </w:p>
        </w:tc>
        <w:tc>
          <w:tcPr>
            <w:tcW w:w="1600" w:type="dxa"/>
            <w:tcMar>
              <w:top w:w="70" w:type="dxa"/>
              <w:left w:w="90" w:type="dxa"/>
              <w:bottom w:w="70" w:type="dxa"/>
              <w:right w:w="90" w:type="dxa"/>
            </w:tcMar>
          </w:tcPr>
          <w:p w14:paraId="70723808" w14:textId="77777777" w:rsidR="00AE1385" w:rsidRDefault="00000000">
            <w:pPr>
              <w:spacing w:after="20"/>
              <w:jc w:val="right"/>
            </w:pPr>
            <w:r>
              <w:rPr>
                <w:sz w:val="18"/>
                <w:szCs w:val="18"/>
              </w:rPr>
              <w:t>$89,238</w:t>
            </w:r>
          </w:p>
        </w:tc>
        <w:tc>
          <w:tcPr>
            <w:tcW w:w="1600" w:type="dxa"/>
            <w:tcMar>
              <w:top w:w="70" w:type="dxa"/>
              <w:left w:w="90" w:type="dxa"/>
              <w:bottom w:w="70" w:type="dxa"/>
              <w:right w:w="90" w:type="dxa"/>
            </w:tcMar>
          </w:tcPr>
          <w:p w14:paraId="68DC7215" w14:textId="77777777" w:rsidR="00AE1385" w:rsidRDefault="00000000">
            <w:pPr>
              <w:spacing w:after="20"/>
              <w:jc w:val="right"/>
            </w:pPr>
            <w:r>
              <w:rPr>
                <w:sz w:val="18"/>
                <w:szCs w:val="18"/>
              </w:rPr>
              <w:t>$356,391</w:t>
            </w:r>
          </w:p>
        </w:tc>
        <w:tc>
          <w:tcPr>
            <w:tcW w:w="1600" w:type="dxa"/>
            <w:tcMar>
              <w:top w:w="70" w:type="dxa"/>
              <w:left w:w="90" w:type="dxa"/>
              <w:bottom w:w="70" w:type="dxa"/>
              <w:right w:w="90" w:type="dxa"/>
            </w:tcMar>
          </w:tcPr>
          <w:p w14:paraId="6C116E1C" w14:textId="77777777" w:rsidR="00AE1385" w:rsidRDefault="00000000">
            <w:pPr>
              <w:spacing w:after="20"/>
              <w:jc w:val="right"/>
            </w:pPr>
            <w:r>
              <w:rPr>
                <w:sz w:val="18"/>
                <w:szCs w:val="18"/>
              </w:rPr>
              <w:t>$480,044</w:t>
            </w:r>
          </w:p>
        </w:tc>
        <w:tc>
          <w:tcPr>
            <w:tcW w:w="1600" w:type="dxa"/>
            <w:tcMar>
              <w:top w:w="70" w:type="dxa"/>
              <w:left w:w="90" w:type="dxa"/>
              <w:bottom w:w="70" w:type="dxa"/>
              <w:right w:w="90" w:type="dxa"/>
            </w:tcMar>
          </w:tcPr>
          <w:p w14:paraId="73BA2A3F" w14:textId="77777777" w:rsidR="00AE1385" w:rsidRDefault="00000000">
            <w:pPr>
              <w:spacing w:after="20"/>
              <w:jc w:val="right"/>
            </w:pPr>
            <w:r>
              <w:rPr>
                <w:sz w:val="18"/>
                <w:szCs w:val="18"/>
              </w:rPr>
              <w:t>$480,044</w:t>
            </w:r>
          </w:p>
        </w:tc>
      </w:tr>
      <w:tr w:rsidR="00AE1385" w14:paraId="77994343" w14:textId="77777777">
        <w:tblPrEx>
          <w:tblCellMar>
            <w:top w:w="0" w:type="dxa"/>
            <w:bottom w:w="0" w:type="dxa"/>
          </w:tblCellMar>
        </w:tblPrEx>
        <w:tc>
          <w:tcPr>
            <w:tcW w:w="3400" w:type="dxa"/>
            <w:shd w:val="clear" w:color="auto" w:fill="F2F5FB"/>
            <w:tcMar>
              <w:top w:w="70" w:type="dxa"/>
              <w:left w:w="90" w:type="dxa"/>
              <w:bottom w:w="70" w:type="dxa"/>
              <w:right w:w="90" w:type="dxa"/>
            </w:tcMar>
          </w:tcPr>
          <w:p w14:paraId="674D7797" w14:textId="77777777" w:rsidR="00AE1385" w:rsidRDefault="00000000">
            <w:pPr>
              <w:spacing w:after="20"/>
            </w:pPr>
            <w:r>
              <w:rPr>
                <w:b/>
                <w:bCs/>
                <w:sz w:val="18"/>
                <w:szCs w:val="18"/>
              </w:rPr>
              <w:t>Margin coverage of absorbed cost</w:t>
            </w:r>
          </w:p>
        </w:tc>
        <w:tc>
          <w:tcPr>
            <w:tcW w:w="1600" w:type="dxa"/>
            <w:shd w:val="clear" w:color="auto" w:fill="F2F5FB"/>
            <w:tcMar>
              <w:top w:w="70" w:type="dxa"/>
              <w:left w:w="90" w:type="dxa"/>
              <w:bottom w:w="70" w:type="dxa"/>
              <w:right w:w="90" w:type="dxa"/>
            </w:tcMar>
          </w:tcPr>
          <w:p w14:paraId="21F1BA6B" w14:textId="77777777" w:rsidR="00AE1385" w:rsidRDefault="00000000">
            <w:pPr>
              <w:spacing w:after="20"/>
              <w:jc w:val="right"/>
            </w:pPr>
            <w:r>
              <w:rPr>
                <w:sz w:val="18"/>
                <w:szCs w:val="18"/>
              </w:rPr>
              <w:t>n/a</w:t>
            </w:r>
          </w:p>
        </w:tc>
        <w:tc>
          <w:tcPr>
            <w:tcW w:w="1600" w:type="dxa"/>
            <w:shd w:val="clear" w:color="auto" w:fill="F2F5FB"/>
            <w:tcMar>
              <w:top w:w="70" w:type="dxa"/>
              <w:left w:w="90" w:type="dxa"/>
              <w:bottom w:w="70" w:type="dxa"/>
              <w:right w:w="90" w:type="dxa"/>
            </w:tcMar>
          </w:tcPr>
          <w:p w14:paraId="51895730" w14:textId="77777777" w:rsidR="00AE1385" w:rsidRDefault="00000000">
            <w:pPr>
              <w:spacing w:after="20"/>
              <w:jc w:val="right"/>
            </w:pPr>
            <w:r>
              <w:rPr>
                <w:sz w:val="18"/>
                <w:szCs w:val="18"/>
              </w:rPr>
              <w:t>n/a</w:t>
            </w:r>
          </w:p>
        </w:tc>
        <w:tc>
          <w:tcPr>
            <w:tcW w:w="1600" w:type="dxa"/>
            <w:shd w:val="clear" w:color="auto" w:fill="F2F5FB"/>
            <w:tcMar>
              <w:top w:w="70" w:type="dxa"/>
              <w:left w:w="90" w:type="dxa"/>
              <w:bottom w:w="70" w:type="dxa"/>
              <w:right w:w="90" w:type="dxa"/>
            </w:tcMar>
          </w:tcPr>
          <w:p w14:paraId="1CE2AEBF" w14:textId="77777777" w:rsidR="00AE1385" w:rsidRDefault="00000000">
            <w:pPr>
              <w:spacing w:after="20"/>
              <w:jc w:val="right"/>
            </w:pPr>
            <w:r>
              <w:rPr>
                <w:sz w:val="18"/>
                <w:szCs w:val="18"/>
              </w:rPr>
              <w:t>27.0×</w:t>
            </w:r>
          </w:p>
        </w:tc>
        <w:tc>
          <w:tcPr>
            <w:tcW w:w="1600" w:type="dxa"/>
            <w:shd w:val="clear" w:color="auto" w:fill="F2F5FB"/>
            <w:tcMar>
              <w:top w:w="70" w:type="dxa"/>
              <w:left w:w="90" w:type="dxa"/>
              <w:bottom w:w="70" w:type="dxa"/>
              <w:right w:w="90" w:type="dxa"/>
            </w:tcMar>
          </w:tcPr>
          <w:p w14:paraId="3F5694DA" w14:textId="77777777" w:rsidR="00AE1385" w:rsidRDefault="00000000">
            <w:pPr>
              <w:spacing w:after="20"/>
              <w:jc w:val="right"/>
            </w:pPr>
            <w:r>
              <w:rPr>
                <w:sz w:val="18"/>
                <w:szCs w:val="18"/>
              </w:rPr>
              <w:t>7.6×</w:t>
            </w:r>
          </w:p>
        </w:tc>
      </w:tr>
    </w:tbl>
    <w:p w14:paraId="4DB659E6" w14:textId="77777777" w:rsidR="00AE1385" w:rsidRDefault="00000000">
      <w:pPr>
        <w:spacing w:after="120" w:line="264" w:lineRule="auto"/>
      </w:pPr>
      <w:r>
        <w:t>By the final year of the period of performance NCMC is carrying roughly a third of the loaded project staffing cost out of operating margin generated by the program itself, and that margin covers the absorbed cost more than seven times over. The step-down is deliberately gradual. The program economics would support a faster handoff and NCMC can accelerate it, but holding the coordinator and enrollment roles near full strength through Year 3 protects enrollment during and immediately after the expansion, which is what the recurring revenue depends on. Continuation past Year 4 requires no replacement grant — it requires only that enrollment be maintained, which is the ordinary operation of the service line.</w:t>
      </w:r>
      <w:proofErr w:type="gramStart"/>
      <w:proofErr w:type="gramEnd"/>
    </w:p>
    <w:p w14:paraId="47637A50" w14:textId="77777777" w:rsidR="00AE1385" w:rsidRDefault="00000000">
      <w:pPr>
        <w:pStyle w:val="Heading2"/>
        <w:spacing w:before="260" w:after="130"/>
      </w:pPr>
      <w:r>
        <w:rPr>
          <w:b/>
          <w:bCs/>
          <w:color w:val="1F3864"/>
          <w:sz w:val="23"/>
          <w:szCs w:val="23"/>
        </w:rPr>
        <w:t>7.3 After the award — Year 5 and beyond</w:t>
      </w:r>
    </w:p>
    <w:p w14:paraId="4DB659E6" w14:textId="77777777" w:rsidR="00AE1385" w:rsidRDefault="00000000">
      <w:pPr>
        <w:spacing w:after="120" w:line="264" w:lineRule="auto"/>
      </w:pPr>
      <w:r>
        <w:t>The period of performance ends September 29, 2030. The positions do not. This section states plainly what Year 5 costs NCMC once no federal money is available, and whether the service line's own margin covers it. Revenue is held flat at the Year 3–4 steady state with no escalation while salaries escalate at 3 percent — the conservative direction on both sides. Every position returns to the full FTE the service line actually needs, including the Clinical Champion time NCMC contributes today.</w:t>
      </w:r>
      <w:proofErr w:type="gramStart"/>
      <w:proofErr w:type="gramEnd"/>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300"/>
      </w:tblGrid>
      <w:tr w:rsidR="00AE1385" w14:paraId="3D480E32" w14:textId="77777777">
        <w:tblPrEx>
          <w:tblCellMar>
            <w:top w:w="0" w:type="dxa"/>
            <w:bottom w:w="0" w:type="dxa"/>
          </w:tblCellMar>
        </w:tblPrEx>
        <w:trPr>
          <w:tblHeader/>
        </w:trPr>
        <w:tc>
          <w:tcPr>
            <w:tcW w:w="2000" w:type="dxa"/>
            <w:shd w:val="clear" w:color="auto" w:fill="1F3864"/>
            <w:tcMar>
              <w:top w:w="70" w:type="dxa"/>
              <w:left w:w="90" w:type="dxa"/>
              <w:bottom w:w="70" w:type="dxa"/>
              <w:right w:w="90" w:type="dxa"/>
            </w:tcMar>
          </w:tcPr>
          <w:p w14:paraId="1B4EDB53" w14:textId="77777777" w:rsidR="00AE1385" w:rsidRDefault="00AE1385">
            <w:pPr>
              <w:spacing w:after="20"/>
            </w:pPr>
            <w:r>
              <w:rPr>
                <w:b/>
              </w:rPr>
              <w:t>Year 5 — first year with no federal funds</w:t>
            </w:r>
          </w:p>
        </w:tc>
        <w:tc>
          <w:tcPr>
            <w:tcW w:w="7300" w:type="dxa"/>
            <w:shd w:val="clear" w:color="auto" w:fill="1F3864"/>
            <w:tcMar>
              <w:top w:w="70" w:type="dxa"/>
              <w:left w:w="90" w:type="dxa"/>
              <w:bottom w:w="70" w:type="dxa"/>
              <w:right w:w="90" w:type="dxa"/>
            </w:tcMar>
          </w:tcPr>
          <w:p w14:paraId="3B40BAB9" w14:textId="77777777" w:rsidR="00AE1385" w:rsidRDefault="00AE1385">
            <w:pPr>
              <w:spacing w:after="20"/>
            </w:pPr>
            <w:r>
              <w:rPr>
                <w:b/>
              </w:rPr>
              <w:t>Amount</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Net reimbursement (six sites, steady state)</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$1,085,808</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Less recurring contractor service fee</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($605,764)</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bCs/>
                <w:sz w:val="18"/>
                <w:szCs w:val="18"/>
              </w:rPr>
              <w:t>Net program margin</w:t>
            </w:r>
          </w:p>
        </w:tc>
        <w:tc>
          <w:tcPr>
            <w:tcW w:w="7300" w:type="dxa"/>
            <w:tcMar>
              <w:top w:w="70" w:type="dxa"/>
              <w:left w:w="90" w:type="dxa"/>
              <w:bottom w:w="70" w:type="dxa"/>
              <w:right w:w="90" w:type="dxa"/>
            </w:tcMar>
          </w:tcPr>
          <w:p w14:paraId="34E356A5" w14:textId="77777777" w:rsidR="00AE1385" w:rsidRDefault="00000000">
            <w:pPr>
              <w:spacing w:after="20"/>
            </w:pPr>
            <w:r>
              <w:rPr>
                <w:b/>
                <w:sz w:val="18"/>
                <w:szCs w:val="18"/>
              </w:rPr>
              <w:t>$480,044</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Remote Care Program Coordinator, 1.00 FTE</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$76,535</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Patient Enrollment &amp; Education Specialist, 1.00 FTE</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$47,271</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Project Director (CFO), 0.10 FTE</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$16,320</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Billing / Revenue Cycle Analyst, 0.20 FTE</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$11,705</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Clinical Champion (physician or APP), 0.05 FTE</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$15,847</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Fringe benefits at 28 percent</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$46,950</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Loaded payroll carried by NCMC</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$214,628</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bCs/>
                <w:sz w:val="18"/>
                <w:szCs w:val="18"/>
              </w:rPr>
              <w:t>EHR integration maintenance ($150 per month)</w:t>
            </w:r>
          </w:p>
        </w:tc>
        <w:tc>
          <w:tcPr>
            <w:tcW w:w="7300" w:type="dxa"/>
            <w:tcMar>
              <w:top w:w="70" w:type="dxa"/>
              <w:left w:w="90" w:type="dxa"/>
              <w:bottom w:w="70" w:type="dxa"/>
              <w:right w:w="90" w:type="dxa"/>
            </w:tcMar>
          </w:tcPr>
          <w:p w14:paraId="34E356A5" w14:textId="77777777" w:rsidR="00AE1385" w:rsidRDefault="00000000">
            <w:pPr>
              <w:spacing w:after="20"/>
            </w:pPr>
            <w:r>
              <w:rPr>
                <w:b/>
                <w:sz w:val="18"/>
                <w:szCs w:val="18"/>
              </w:rPr>
              <w:t>$1,800</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QI training, dashboard and measure upkeep</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$8,000</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val="0"/>
                <w:bCs/>
                <w:sz w:val="18"/>
                <w:szCs w:val="18"/>
              </w:rPr>
              <w:t>Patient education supplies</w:t>
            </w:r>
          </w:p>
        </w:tc>
        <w:tc>
          <w:tcPr>
            <w:tcW w:w="7300" w:type="dxa"/>
            <w:tcMar>
              <w:top w:w="70" w:type="dxa"/>
              <w:left w:w="90" w:type="dxa"/>
              <w:bottom w:w="70" w:type="dxa"/>
              <w:right w:w="90" w:type="dxa"/>
            </w:tcMar>
          </w:tcPr>
          <w:p w14:paraId="34E356A5" w14:textId="77777777" w:rsidR="00AE1385" w:rsidRDefault="00000000">
            <w:pPr>
              <w:spacing w:after="20"/>
            </w:pPr>
            <w:r>
              <w:rPr>
                <w:b w:val="0"/>
                <w:sz w:val="18"/>
                <w:szCs w:val="18"/>
              </w:rPr>
              <w:t>$4,000</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bCs/>
                <w:sz w:val="18"/>
                <w:szCs w:val="18"/>
              </w:rPr>
              <w:t>Total annual cost to NCMC</w:t>
            </w:r>
          </w:p>
        </w:tc>
        <w:tc>
          <w:tcPr>
            <w:tcW w:w="7300" w:type="dxa"/>
            <w:tcMar>
              <w:top w:w="70" w:type="dxa"/>
              <w:left w:w="90" w:type="dxa"/>
              <w:bottom w:w="70" w:type="dxa"/>
              <w:right w:w="90" w:type="dxa"/>
            </w:tcMar>
          </w:tcPr>
          <w:p w14:paraId="34E356A5" w14:textId="77777777" w:rsidR="00AE1385" w:rsidRDefault="00000000">
            <w:pPr>
              <w:spacing w:after="20"/>
            </w:pPr>
            <w:r>
              <w:rPr>
                <w:b/>
                <w:sz w:val="18"/>
                <w:szCs w:val="18"/>
              </w:rPr>
              <w:t>$228,428</w:t>
            </w: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bCs/>
                <w:sz w:val="18"/>
                <w:szCs w:val="18"/>
              </w:rPr>
              <w:t>Net to NCMC after the program funds its own staff</w:t>
            </w:r>
          </w:p>
        </w:tc>
        <w:tc>
          <w:tcPr>
            <w:tcW w:w="7300" w:type="dxa"/>
            <w:tcMar>
              <w:top w:w="70" w:type="dxa"/>
              <w:left w:w="90" w:type="dxa"/>
              <w:bottom w:w="70" w:type="dxa"/>
              <w:right w:w="90" w:type="dxa"/>
            </w:tcMar>
          </w:tcPr>
          <w:p w14:paraId="34E356A5" w14:textId="77777777" w:rsidR="00AE1385" w:rsidRDefault="00000000">
            <w:pPr>
              <w:spacing w:after="20"/>
            </w:pPr>
            <w:r>
              <w:rPr>
                <w:b/>
                <w:sz w:val="18"/>
                <w:szCs w:val="18"/>
              </w:rPr>
              <w:t>$251,616</w:t>
            </w:r>
          </w:p>
        </w:tc>
      </w:tr>
    </w:tbl>
    <w:p w14:paraId="4DB659E6" w14:textId="77777777" w:rsidR="00AE1385" w:rsidRDefault="00000000">
      <w:pPr>
        <w:spacing w:after="120" w:line="264" w:lineRule="auto"/>
      </w:pPr>
      <w:r>
        <w:t>The margin covers the loaded payroll 2.2 times over and the full operating cost 2.1 times over. Every position the grant created is funded from the revenue the program itself generates, and the service line still contributes $251,616 a year to NCMC's operating result.</w:t>
      </w:r>
      <w:proofErr w:type="gramStart"/>
      <w:proofErr w:type="gramEnd"/>
    </w:p>
    <w:p w14:paraId="4DB659E6" w14:textId="77777777" w:rsidR="00AE1385" w:rsidRDefault="00000000">
      <w:pPr>
        <w:spacing w:after="120" w:line="264" w:lineRule="auto"/>
      </w:pPr>
      <w:r>
        <w:t>What changes at the transition is who pays, not what it costs. Total loaded project payroll is $208,379 in Year 4 and $214,628 in Year 5; the difference is salary escalation and nothing else. NCMC's share is what moves — $83,055 in Year 4, when the award still funds most of it, to $214,628 in Year 5. That is a step of $131,573 in a single year, and it is the number a reviewer should be looking for. Program margin covers that step 3.6 times over.</w:t>
      </w:r>
      <w:proofErr w:type="gramStart"/>
      <w:proofErr w:type="gramEnd"/>
    </w:p>
    <w:p w14:paraId="4DB659E6" w14:textId="77777777" w:rsidR="00AE1385" w:rsidRDefault="00000000">
      <w:pPr>
        <w:spacing w:after="120" w:line="264" w:lineRule="auto"/>
      </w:pPr>
      <w:r>
        <w:t>The more useful test is how far the program can fall short before NCMC is subsidizing it. Payroll, integration maintenance and QI upkeep are fixed; margin scales with the number of patients enrolled. Breakeven sits at $511,897 of net reimbursement — 47% of the modeled steady state, or roughly 424 Enrolled Patients against the 900 the model projects and 552 Enrolled Services against 1,170. Enrollment would have to fall by more than half, and stay there, before the program stopped paying for its own staff.</w:t>
      </w:r>
      <w:proofErr w:type="gramStart"/>
      <w:proofErr w:type="gramEnd"/>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900"/>
        <w:gridCol w:w="2200"/>
        <w:gridCol w:w="1800"/>
        <w:gridCol w:w="2200"/>
        <w:gridCol w:w="1100"/>
      </w:tblGrid>
      <w:tr w:rsidR="00AE1385" w14:paraId="1393BC5F" w14:textId="77777777">
        <w:tblPrEx>
          <w:tblCellMar>
            <w:top w:w="0" w:type="dxa"/>
            <w:bottom w:w="0" w:type="dxa"/>
          </w:tblCellMar>
        </w:tblPrEx>
        <w:trPr>
          <w:tblHeader/>
        </w:trPr>
        <w:tc>
          <w:tcPr>
            <w:tcW w:w="1500" w:type="dxa"/>
            <w:shd w:val="clear" w:color="auto" w:fill="1F3864"/>
            <w:tcMar>
              <w:top w:w="70" w:type="dxa"/>
              <w:left w:w="90" w:type="dxa"/>
              <w:bottom w:w="70" w:type="dxa"/>
              <w:right w:w="90" w:type="dxa"/>
            </w:tcMar>
          </w:tcPr>
          <w:p w14:paraId="618DE566" w14:textId="77777777" w:rsidR="00AE1385" w:rsidRDefault="00000000">
            <w:pPr>
              <w:spacing w:after="20"/>
            </w:pPr>
            <w:r>
              <w:rPr>
                <w:b/>
                <w:bCs/>
                <w:color w:val="FFFFFF"/>
                <w:sz w:val="18"/>
                <w:szCs w:val="18"/>
              </w:rPr>
              <w:t>Census vs. model</w:t>
            </w:r>
          </w:p>
        </w:tc>
        <w:tc>
          <w:tcPr>
            <w:tcW w:w="900" w:type="dxa"/>
            <w:shd w:val="clear" w:color="auto" w:fill="1F3864"/>
            <w:tcMar>
              <w:top w:w="70" w:type="dxa"/>
              <w:left w:w="90" w:type="dxa"/>
              <w:bottom w:w="70" w:type="dxa"/>
              <w:right w:w="90" w:type="dxa"/>
            </w:tcMar>
          </w:tcPr>
          <w:p w14:paraId="1BA672D7" w14:textId="77777777" w:rsidR="00AE1385" w:rsidRDefault="00000000">
            <w:pPr>
              <w:spacing w:after="20"/>
            </w:pPr>
            <w:r>
              <w:rPr>
                <w:b/>
                <w:bCs/>
                <w:color w:val="FFFFFF"/>
                <w:sz w:val="18"/>
                <w:szCs w:val="18"/>
              </w:rPr>
              <w:t>Enrolled Patients</w:t>
            </w:r>
          </w:p>
        </w:tc>
        <w:tc>
          <w:tcPr>
            <w:tcW w:w="2200" w:type="dxa"/>
            <w:shd w:val="clear" w:color="auto" w:fill="1F3864"/>
            <w:tcMar>
              <w:top w:w="70" w:type="dxa"/>
              <w:left w:w="90" w:type="dxa"/>
              <w:bottom w:w="70" w:type="dxa"/>
              <w:right w:w="90" w:type="dxa"/>
            </w:tcMar>
          </w:tcPr>
          <w:p w14:paraId="5B907473" w14:textId="77777777" w:rsidR="00AE1385" w:rsidRDefault="00000000">
            <w:pPr>
              <w:spacing w:after="20"/>
            </w:pPr>
            <w:r>
              <w:rPr>
                <w:b/>
                <w:bCs/>
                <w:color w:val="FFFFFF"/>
                <w:sz w:val="18"/>
                <w:szCs w:val="18"/>
              </w:rPr>
              <w:t>Net reimbursement</w:t>
            </w:r>
          </w:p>
        </w:tc>
        <w:tc>
          <w:tcPr>
            <w:tcW w:w="1800" w:type="dxa"/>
            <w:shd w:val="clear" w:color="auto" w:fill="1F3864"/>
            <w:tcMar>
              <w:top w:w="70" w:type="dxa"/>
              <w:left w:w="90" w:type="dxa"/>
              <w:bottom w:w="70" w:type="dxa"/>
              <w:right w:w="90" w:type="dxa"/>
            </w:tcMar>
          </w:tcPr>
          <w:p w14:paraId="4FD05185" w14:textId="77777777" w:rsidR="00AE1385" w:rsidRDefault="00000000">
            <w:pPr>
              <w:spacing w:after="20"/>
            </w:pPr>
            <w:r>
              <w:rPr>
                <w:b/>
                <w:bCs/>
                <w:color w:val="FFFFFF"/>
                <w:sz w:val="18"/>
                <w:szCs w:val="18"/>
              </w:rPr>
              <w:t>Net program margin</w:t>
            </w:r>
          </w:p>
        </w:tc>
        <w:tc>
          <w:tcPr>
            <w:tcW w:w="2200" w:type="dxa"/>
            <w:shd w:val="clear" w:color="auto" w:fill="1F3864"/>
            <w:tcMar>
              <w:top w:w="70" w:type="dxa"/>
              <w:left w:w="90" w:type="dxa"/>
              <w:bottom w:w="70" w:type="dxa"/>
              <w:right w:w="90" w:type="dxa"/>
            </w:tcMar>
          </w:tcPr>
          <w:p w14:paraId="05D42AD2" w14:textId="77777777" w:rsidR="00AE1385" w:rsidRDefault="00000000">
            <w:pPr>
              <w:spacing w:after="20"/>
            </w:pPr>
            <w:r>
              <w:rPr>
                <w:b/>
                <w:bCs/>
                <w:color w:val="FFFFFF"/>
                <w:sz w:val="18"/>
                <w:szCs w:val="18"/>
              </w:rPr>
              <w:t>Annual cost to NCMC</w:t>
            </w:r>
          </w:p>
        </w:tc>
        <w:tc>
          <w:tcPr>
            <w:tcW w:w="1100" w:type="dxa"/>
            <w:shd w:val="clear" w:color="auto" w:fill="1F3864"/>
            <w:tcMar>
              <w:top w:w="70" w:type="dxa"/>
              <w:left w:w="90" w:type="dxa"/>
              <w:bottom w:w="70" w:type="dxa"/>
              <w:right w:w="90" w:type="dxa"/>
            </w:tcMar>
          </w:tcPr>
          <w:p w14:paraId="377B630D" w14:textId="77777777" w:rsidR="00AE1385" w:rsidRDefault="00000000">
            <w:pPr>
              <w:spacing w:after="20"/>
            </w:pPr>
            <w:r>
              <w:rPr>
                <w:b/>
                <w:bCs/>
                <w:color w:val="FFFFFF"/>
                <w:sz w:val="18"/>
                <w:szCs w:val="18"/>
              </w:rPr>
              <w:t>Net to NCMC</w:t>
            </w:r>
          </w:p>
        </w:tc>
      </w:tr>
      <w:tr w:rsidR="00AE1385" w14:paraId="4087CF9A" w14:textId="77777777">
        <w:tblPrEx>
          <w:tblCellMar>
            <w:top w:w="0" w:type="dxa"/>
            <w:bottom w:w="0" w:type="dxa"/>
          </w:tblCellMar>
        </w:tblPrEx>
        <w:tc>
          <w:tcPr>
            <w:tcW w:w="1500" w:type="dxa"/>
            <w:tcMar>
              <w:top w:w="70" w:type="dxa"/>
              <w:left w:w="90" w:type="dxa"/>
              <w:bottom w:w="70" w:type="dxa"/>
              <w:right w:w="90" w:type="dxa"/>
            </w:tcMar>
          </w:tcPr>
          <w:p w14:paraId="25AE4967" w14:textId="77777777" w:rsidR="00AE1385" w:rsidRDefault="00000000">
            <w:pPr>
              <w:spacing w:after="20"/>
            </w:pPr>
            <w:r>
              <w:rPr>
                <w:b w:val="0"/>
                <w:bCs/>
                <w:sz w:val="18"/>
                <w:szCs w:val="18"/>
              </w:rPr>
              <w:t>100% — Modeled steady state</w:t>
            </w:r>
          </w:p>
        </w:tc>
        <w:tc>
          <w:tcPr>
            <w:tcW w:w="900" w:type="dxa"/>
            <w:tcMar>
              <w:top w:w="70" w:type="dxa"/>
              <w:left w:w="90" w:type="dxa"/>
              <w:bottom w:w="70" w:type="dxa"/>
              <w:right w:w="90" w:type="dxa"/>
            </w:tcMar>
          </w:tcPr>
          <w:p w14:paraId="2A42B36F" w14:textId="77777777" w:rsidR="00AE1385" w:rsidRDefault="00000000">
            <w:pPr>
              <w:spacing w:after="20"/>
              <w:jc w:val="right"/>
            </w:pPr>
            <w:r>
              <w:rPr>
                <w:b w:val="0"/>
                <w:sz w:val="18"/>
                <w:szCs w:val="18"/>
              </w:rPr>
              <w:t>900</w:t>
            </w:r>
          </w:p>
        </w:tc>
        <w:tc>
          <w:tcPr>
            <w:tcW w:w="2200" w:type="dxa"/>
            <w:tcMar>
              <w:top w:w="70" w:type="dxa"/>
              <w:left w:w="90" w:type="dxa"/>
              <w:bottom w:w="70" w:type="dxa"/>
              <w:right w:w="90" w:type="dxa"/>
            </w:tcMar>
          </w:tcPr>
          <w:p w14:paraId="5BEA79F2" w14:textId="77777777" w:rsidR="00AE1385" w:rsidRDefault="00000000">
            <w:pPr>
              <w:spacing w:after="20"/>
              <w:jc w:val="right"/>
            </w:pPr>
            <w:r>
              <w:rPr>
                <w:b w:val="0"/>
                <w:sz w:val="18"/>
                <w:szCs w:val="18"/>
              </w:rPr>
              <w:t>$1,085,808</w:t>
            </w:r>
          </w:p>
        </w:tc>
        <w:tc>
          <w:tcPr>
            <w:tcW w:w="1800" w:type="dxa"/>
            <w:tcMar>
              <w:top w:w="70" w:type="dxa"/>
              <w:left w:w="90" w:type="dxa"/>
              <w:bottom w:w="70" w:type="dxa"/>
              <w:right w:w="90" w:type="dxa"/>
            </w:tcMar>
          </w:tcPr>
          <w:p w14:paraId="4D5523D6" w14:textId="77777777" w:rsidR="00AE1385" w:rsidRDefault="00000000">
            <w:pPr>
              <w:spacing w:after="20"/>
              <w:jc w:val="right"/>
            </w:pPr>
            <w:r>
              <w:rPr>
                <w:b w:val="0"/>
                <w:sz w:val="18"/>
                <w:szCs w:val="18"/>
              </w:rPr>
              <w:t>$480,044</w:t>
            </w:r>
          </w:p>
        </w:tc>
        <w:tc>
          <w:tcPr>
            <w:tcW w:w="2200" w:type="dxa"/>
            <w:tcMar>
              <w:top w:w="70" w:type="dxa"/>
              <w:left w:w="90" w:type="dxa"/>
              <w:bottom w:w="70" w:type="dxa"/>
              <w:right w:w="90" w:type="dxa"/>
            </w:tcMar>
          </w:tcPr>
          <w:p w14:paraId="564CAA4C" w14:textId="77777777" w:rsidR="00AE1385" w:rsidRDefault="00000000">
            <w:pPr>
              <w:spacing w:after="20"/>
              <w:jc w:val="right"/>
            </w:pPr>
            <w:r>
              <w:rPr>
                <w:b w:val="0"/>
                <w:sz w:val="18"/>
                <w:szCs w:val="18"/>
              </w:rPr>
              <w:t>$228,428</w:t>
            </w:r>
          </w:p>
        </w:tc>
        <w:tc>
          <w:tcPr>
            <w:tcW w:w="1100" w:type="dxa"/>
            <w:tcMar>
              <w:top w:w="70" w:type="dxa"/>
              <w:left w:w="90" w:type="dxa"/>
              <w:bottom w:w="70" w:type="dxa"/>
              <w:right w:w="90" w:type="dxa"/>
            </w:tcMar>
          </w:tcPr>
          <w:p w14:paraId="562E127B" w14:textId="77777777" w:rsidR="00AE1385" w:rsidRDefault="00000000">
            <w:pPr>
              <w:spacing w:after="20"/>
              <w:jc w:val="right"/>
            </w:pPr>
            <w:r>
              <w:rPr>
                <w:b w:val="0"/>
                <w:sz w:val="18"/>
                <w:szCs w:val="18"/>
              </w:rPr>
              <w:t>$251,616</w:t>
            </w:r>
          </w:p>
        </w:tc>
      </w:tr>
      <w:tr w:rsidR="00AE1385" w14:paraId="4087CF9A" w14:textId="77777777">
        <w:tblPrEx>
          <w:tblCellMar>
            <w:top w:w="0" w:type="dxa"/>
            <w:bottom w:w="0" w:type="dxa"/>
          </w:tblCellMar>
        </w:tblPrEx>
        <w:tc>
          <w:tcPr>
            <w:tcW w:w="1500" w:type="dxa"/>
            <w:tcMar>
              <w:top w:w="70" w:type="dxa"/>
              <w:left w:w="90" w:type="dxa"/>
              <w:bottom w:w="70" w:type="dxa"/>
              <w:right w:w="90" w:type="dxa"/>
            </w:tcMar>
          </w:tcPr>
          <w:p w14:paraId="25AE4967" w14:textId="77777777" w:rsidR="00AE1385" w:rsidRDefault="00000000">
            <w:pPr>
              <w:spacing w:after="20"/>
            </w:pPr>
            <w:r>
              <w:rPr>
                <w:b w:val="0"/>
                <w:bCs/>
                <w:sz w:val="18"/>
                <w:szCs w:val="18"/>
              </w:rPr>
              <w:t>75% — Enrollment 25% below model</w:t>
            </w:r>
          </w:p>
        </w:tc>
        <w:tc>
          <w:tcPr>
            <w:tcW w:w="900" w:type="dxa"/>
            <w:tcMar>
              <w:top w:w="70" w:type="dxa"/>
              <w:left w:w="90" w:type="dxa"/>
              <w:bottom w:w="70" w:type="dxa"/>
              <w:right w:w="90" w:type="dxa"/>
            </w:tcMar>
          </w:tcPr>
          <w:p w14:paraId="2A42B36F" w14:textId="77777777" w:rsidR="00AE1385" w:rsidRDefault="00000000">
            <w:pPr>
              <w:spacing w:after="20"/>
              <w:jc w:val="right"/>
            </w:pPr>
            <w:r>
              <w:rPr>
                <w:b w:val="0"/>
                <w:sz w:val="18"/>
                <w:szCs w:val="18"/>
              </w:rPr>
              <w:t>675</w:t>
            </w:r>
          </w:p>
        </w:tc>
        <w:tc>
          <w:tcPr>
            <w:tcW w:w="2200" w:type="dxa"/>
            <w:tcMar>
              <w:top w:w="70" w:type="dxa"/>
              <w:left w:w="90" w:type="dxa"/>
              <w:bottom w:w="70" w:type="dxa"/>
              <w:right w:w="90" w:type="dxa"/>
            </w:tcMar>
          </w:tcPr>
          <w:p w14:paraId="5BEA79F2" w14:textId="77777777" w:rsidR="00AE1385" w:rsidRDefault="00000000">
            <w:pPr>
              <w:spacing w:after="20"/>
              <w:jc w:val="right"/>
            </w:pPr>
            <w:r>
              <w:rPr>
                <w:b w:val="0"/>
                <w:sz w:val="18"/>
                <w:szCs w:val="18"/>
              </w:rPr>
              <w:t>$814,356</w:t>
            </w:r>
          </w:p>
        </w:tc>
        <w:tc>
          <w:tcPr>
            <w:tcW w:w="1800" w:type="dxa"/>
            <w:tcMar>
              <w:top w:w="70" w:type="dxa"/>
              <w:left w:w="90" w:type="dxa"/>
              <w:bottom w:w="70" w:type="dxa"/>
              <w:right w:w="90" w:type="dxa"/>
            </w:tcMar>
          </w:tcPr>
          <w:p w14:paraId="4D5523D6" w14:textId="77777777" w:rsidR="00AE1385" w:rsidRDefault="00000000">
            <w:pPr>
              <w:spacing w:after="20"/>
              <w:jc w:val="right"/>
            </w:pPr>
            <w:r>
              <w:rPr>
                <w:b w:val="0"/>
                <w:sz w:val="18"/>
                <w:szCs w:val="18"/>
              </w:rPr>
              <w:t>$360,033</w:t>
            </w:r>
          </w:p>
        </w:tc>
        <w:tc>
          <w:tcPr>
            <w:tcW w:w="2200" w:type="dxa"/>
            <w:tcMar>
              <w:top w:w="70" w:type="dxa"/>
              <w:left w:w="90" w:type="dxa"/>
              <w:bottom w:w="70" w:type="dxa"/>
              <w:right w:w="90" w:type="dxa"/>
            </w:tcMar>
          </w:tcPr>
          <w:p w14:paraId="564CAA4C" w14:textId="77777777" w:rsidR="00AE1385" w:rsidRDefault="00000000">
            <w:pPr>
              <w:spacing w:after="20"/>
              <w:jc w:val="right"/>
            </w:pPr>
            <w:r>
              <w:rPr>
                <w:b w:val="0"/>
                <w:sz w:val="18"/>
                <w:szCs w:val="18"/>
              </w:rPr>
              <w:t>$227,428</w:t>
            </w:r>
          </w:p>
        </w:tc>
        <w:tc>
          <w:tcPr>
            <w:tcW w:w="1100" w:type="dxa"/>
            <w:tcMar>
              <w:top w:w="70" w:type="dxa"/>
              <w:left w:w="90" w:type="dxa"/>
              <w:bottom w:w="70" w:type="dxa"/>
              <w:right w:w="90" w:type="dxa"/>
            </w:tcMar>
          </w:tcPr>
          <w:p w14:paraId="562E127B" w14:textId="77777777" w:rsidR="00AE1385" w:rsidRDefault="00000000">
            <w:pPr>
              <w:spacing w:after="20"/>
              <w:jc w:val="right"/>
            </w:pPr>
            <w:r>
              <w:rPr>
                <w:b w:val="0"/>
                <w:sz w:val="18"/>
                <w:szCs w:val="18"/>
              </w:rPr>
              <w:t>$132,605</w:t>
            </w:r>
          </w:p>
        </w:tc>
      </w:tr>
      <w:tr w:rsidR="00AE1385" w14:paraId="4087CF9A" w14:textId="77777777">
        <w:tblPrEx>
          <w:tblCellMar>
            <w:top w:w="0" w:type="dxa"/>
            <w:bottom w:w="0" w:type="dxa"/>
          </w:tblCellMar>
        </w:tblPrEx>
        <w:tc>
          <w:tcPr>
            <w:tcW w:w="1500" w:type="dxa"/>
            <w:tcMar>
              <w:top w:w="70" w:type="dxa"/>
              <w:left w:w="90" w:type="dxa"/>
              <w:bottom w:w="70" w:type="dxa"/>
              <w:right w:w="90" w:type="dxa"/>
            </w:tcMar>
          </w:tcPr>
          <w:p w14:paraId="25AE4967" w14:textId="77777777" w:rsidR="00AE1385" w:rsidRDefault="00000000">
            <w:pPr>
              <w:spacing w:after="20"/>
            </w:pPr>
            <w:r>
              <w:rPr>
                <w:b w:val="0"/>
                <w:bCs/>
                <w:sz w:val="18"/>
                <w:szCs w:val="18"/>
              </w:rPr>
              <w:t>60% — Enrollment 40% below model</w:t>
            </w:r>
          </w:p>
        </w:tc>
        <w:tc>
          <w:tcPr>
            <w:tcW w:w="900" w:type="dxa"/>
            <w:tcMar>
              <w:top w:w="70" w:type="dxa"/>
              <w:left w:w="90" w:type="dxa"/>
              <w:bottom w:w="70" w:type="dxa"/>
              <w:right w:w="90" w:type="dxa"/>
            </w:tcMar>
          </w:tcPr>
          <w:p w14:paraId="2A42B36F" w14:textId="77777777" w:rsidR="00AE1385" w:rsidRDefault="00000000">
            <w:pPr>
              <w:spacing w:after="20"/>
              <w:jc w:val="right"/>
            </w:pPr>
            <w:r>
              <w:rPr>
                <w:b w:val="0"/>
                <w:sz w:val="18"/>
                <w:szCs w:val="18"/>
              </w:rPr>
              <w:t>540</w:t>
            </w:r>
          </w:p>
        </w:tc>
        <w:tc>
          <w:tcPr>
            <w:tcW w:w="2200" w:type="dxa"/>
            <w:tcMar>
              <w:top w:w="70" w:type="dxa"/>
              <w:left w:w="90" w:type="dxa"/>
              <w:bottom w:w="70" w:type="dxa"/>
              <w:right w:w="90" w:type="dxa"/>
            </w:tcMar>
          </w:tcPr>
          <w:p w14:paraId="5BEA79F2" w14:textId="77777777" w:rsidR="00AE1385" w:rsidRDefault="00000000">
            <w:pPr>
              <w:spacing w:after="20"/>
              <w:jc w:val="right"/>
            </w:pPr>
            <w:r>
              <w:rPr>
                <w:b w:val="0"/>
                <w:sz w:val="18"/>
                <w:szCs w:val="18"/>
              </w:rPr>
              <w:t>$651,485</w:t>
            </w:r>
          </w:p>
        </w:tc>
        <w:tc>
          <w:tcPr>
            <w:tcW w:w="1800" w:type="dxa"/>
            <w:tcMar>
              <w:top w:w="70" w:type="dxa"/>
              <w:left w:w="90" w:type="dxa"/>
              <w:bottom w:w="70" w:type="dxa"/>
              <w:right w:w="90" w:type="dxa"/>
            </w:tcMar>
          </w:tcPr>
          <w:p w14:paraId="4D5523D6" w14:textId="77777777" w:rsidR="00AE1385" w:rsidRDefault="00000000">
            <w:pPr>
              <w:spacing w:after="20"/>
              <w:jc w:val="right"/>
            </w:pPr>
            <w:r>
              <w:rPr>
                <w:b w:val="0"/>
                <w:sz w:val="18"/>
                <w:szCs w:val="18"/>
              </w:rPr>
              <w:t>$288,026</w:t>
            </w:r>
          </w:p>
        </w:tc>
        <w:tc>
          <w:tcPr>
            <w:tcW w:w="2200" w:type="dxa"/>
            <w:tcMar>
              <w:top w:w="70" w:type="dxa"/>
              <w:left w:w="90" w:type="dxa"/>
              <w:bottom w:w="70" w:type="dxa"/>
              <w:right w:w="90" w:type="dxa"/>
            </w:tcMar>
          </w:tcPr>
          <w:p w14:paraId="564CAA4C" w14:textId="77777777" w:rsidR="00AE1385" w:rsidRDefault="00000000">
            <w:pPr>
              <w:spacing w:after="20"/>
              <w:jc w:val="right"/>
            </w:pPr>
            <w:r>
              <w:rPr>
                <w:b w:val="0"/>
                <w:sz w:val="18"/>
                <w:szCs w:val="18"/>
              </w:rPr>
              <w:t>$226,828</w:t>
            </w:r>
          </w:p>
        </w:tc>
        <w:tc>
          <w:tcPr>
            <w:tcW w:w="1100" w:type="dxa"/>
            <w:tcMar>
              <w:top w:w="70" w:type="dxa"/>
              <w:left w:w="90" w:type="dxa"/>
              <w:bottom w:w="70" w:type="dxa"/>
              <w:right w:w="90" w:type="dxa"/>
            </w:tcMar>
          </w:tcPr>
          <w:p w14:paraId="562E127B" w14:textId="77777777" w:rsidR="00AE1385" w:rsidRDefault="00000000">
            <w:pPr>
              <w:spacing w:after="20"/>
              <w:jc w:val="right"/>
            </w:pPr>
            <w:r>
              <w:rPr>
                <w:b w:val="0"/>
                <w:sz w:val="18"/>
                <w:szCs w:val="18"/>
              </w:rPr>
              <w:t>$61,198</w:t>
            </w:r>
          </w:p>
        </w:tc>
      </w:tr>
      <w:tr w:rsidR="00AE1385" w14:paraId="4087CF9A" w14:textId="77777777">
        <w:tblPrEx>
          <w:tblCellMar>
            <w:top w:w="0" w:type="dxa"/>
            <w:bottom w:w="0" w:type="dxa"/>
          </w:tblCellMar>
        </w:tblPrEx>
        <w:tc>
          <w:tcPr>
            <w:tcW w:w="1500" w:type="dxa"/>
            <w:tcMar>
              <w:top w:w="70" w:type="dxa"/>
              <w:left w:w="90" w:type="dxa"/>
              <w:bottom w:w="70" w:type="dxa"/>
              <w:right w:w="90" w:type="dxa"/>
            </w:tcMar>
          </w:tcPr>
          <w:p w14:paraId="25AE4967" w14:textId="77777777" w:rsidR="00AE1385" w:rsidRDefault="00000000">
            <w:pPr>
              <w:spacing w:after="20"/>
            </w:pPr>
            <w:r>
              <w:rPr>
                <w:b/>
                <w:bCs/>
                <w:sz w:val="18"/>
                <w:szCs w:val="18"/>
              </w:rPr>
              <w:t>47% — Breakeven</w:t>
            </w:r>
          </w:p>
        </w:tc>
        <w:tc>
          <w:tcPr>
            <w:tcW w:w="900" w:type="dxa"/>
            <w:tcMar>
              <w:top w:w="70" w:type="dxa"/>
              <w:left w:w="90" w:type="dxa"/>
              <w:bottom w:w="70" w:type="dxa"/>
              <w:right w:w="90" w:type="dxa"/>
            </w:tcMar>
          </w:tcPr>
          <w:p w14:paraId="2A42B36F" w14:textId="77777777" w:rsidR="00AE1385" w:rsidRDefault="00000000">
            <w:pPr>
              <w:spacing w:after="20"/>
              <w:jc w:val="right"/>
            </w:pPr>
            <w:r>
              <w:rPr>
                <w:b/>
                <w:sz w:val="18"/>
                <w:szCs w:val="18"/>
              </w:rPr>
              <w:t>424</w:t>
            </w:r>
          </w:p>
        </w:tc>
        <w:tc>
          <w:tcPr>
            <w:tcW w:w="2200" w:type="dxa"/>
            <w:tcMar>
              <w:top w:w="70" w:type="dxa"/>
              <w:left w:w="90" w:type="dxa"/>
              <w:bottom w:w="70" w:type="dxa"/>
              <w:right w:w="90" w:type="dxa"/>
            </w:tcMar>
          </w:tcPr>
          <w:p w14:paraId="5BEA79F2" w14:textId="77777777" w:rsidR="00AE1385" w:rsidRDefault="00000000">
            <w:pPr>
              <w:spacing w:after="20"/>
              <w:jc w:val="right"/>
            </w:pPr>
            <w:r>
              <w:rPr>
                <w:b/>
                <w:sz w:val="18"/>
                <w:szCs w:val="18"/>
              </w:rPr>
              <w:t>$511,897</w:t>
            </w:r>
          </w:p>
        </w:tc>
        <w:tc>
          <w:tcPr>
            <w:tcW w:w="1800" w:type="dxa"/>
            <w:tcMar>
              <w:top w:w="70" w:type="dxa"/>
              <w:left w:w="90" w:type="dxa"/>
              <w:bottom w:w="70" w:type="dxa"/>
              <w:right w:w="90" w:type="dxa"/>
            </w:tcMar>
          </w:tcPr>
          <w:p w14:paraId="4D5523D6" w14:textId="77777777" w:rsidR="00AE1385" w:rsidRDefault="00000000">
            <w:pPr>
              <w:spacing w:after="20"/>
              <w:jc w:val="right"/>
            </w:pPr>
            <w:r>
              <w:rPr>
                <w:b/>
                <w:sz w:val="18"/>
                <w:szCs w:val="18"/>
              </w:rPr>
              <w:t>$226,314</w:t>
            </w:r>
          </w:p>
        </w:tc>
        <w:tc>
          <w:tcPr>
            <w:tcW w:w="2200" w:type="dxa"/>
            <w:tcMar>
              <w:top w:w="70" w:type="dxa"/>
              <w:left w:w="90" w:type="dxa"/>
              <w:bottom w:w="70" w:type="dxa"/>
              <w:right w:w="90" w:type="dxa"/>
            </w:tcMar>
          </w:tcPr>
          <w:p w14:paraId="564CAA4C" w14:textId="77777777" w:rsidR="00AE1385" w:rsidRDefault="00000000">
            <w:pPr>
              <w:spacing w:after="20"/>
              <w:jc w:val="right"/>
            </w:pPr>
            <w:r>
              <w:rPr>
                <w:b/>
                <w:sz w:val="18"/>
                <w:szCs w:val="18"/>
              </w:rPr>
              <w:t>$226,314</w:t>
            </w:r>
          </w:p>
        </w:tc>
        <w:tc>
          <w:tcPr>
            <w:tcW w:w="1100" w:type="dxa"/>
            <w:tcMar>
              <w:top w:w="70" w:type="dxa"/>
              <w:left w:w="90" w:type="dxa"/>
              <w:bottom w:w="70" w:type="dxa"/>
              <w:right w:w="90" w:type="dxa"/>
            </w:tcMar>
          </w:tcPr>
          <w:p w14:paraId="562E127B" w14:textId="77777777" w:rsidR="00AE1385" w:rsidRDefault="00000000">
            <w:pPr>
              <w:spacing w:after="20"/>
              <w:jc w:val="right"/>
            </w:pPr>
            <w:r>
              <w:rPr>
                <w:b/>
                <w:sz w:val="18"/>
                <w:szCs w:val="18"/>
              </w:rPr>
              <w:t>$0</w:t>
            </w:r>
          </w:p>
        </w:tc>
      </w:tr>
    </w:tbl>
    <w:p w14:paraId="4DB659E6" w14:textId="77777777" w:rsidR="00AE1385" w:rsidRDefault="00000000">
      <w:pPr>
        <w:spacing w:after="120" w:line="264" w:lineRule="auto"/>
      </w:pPr>
      <w:r>
        <w:t>Two things this analysis does not claim. It takes no credit for the national rate basis available to certified Rural Health Clinics, because the projections are modeled at Louisiana locality rates instead. It takes no credit for Louisiana Medicaid or Medicare Advantage coverage of these code families. Both are upside that would raise every figure above. What it does assume is that enrollment is actively maintained — replacement enrollment for ordinary attrition is the one operational responsibility that cannot lapse, which is why the Enrollment Specialist returns to 1.0 FTE after the award ends rather than being the first position cut.</w:t>
      </w:r>
      <w:proofErr w:type="gramStart"/>
      <w:proofErr w:type="gramEnd"/>
    </w:p>
    <w:p w14:paraId="4DB659E6" w14:textId="77777777" w:rsidR="00AE1385" w:rsidRDefault="00000000">
      <w:pPr>
        <w:spacing w:after="120" w:line="264" w:lineRule="auto"/>
      </w:pPr>
      <w:r>
        <w:t>[NCMC TO CONFIRM: the salary figures here inherit the illustrative placeholders in the budget; replace them with actual pay scales and this table recalculates. The conclusion is not sensitive to moderate changes — loaded payroll would have to more than double, to $466,244, before program margin stopped covering it.]</w:t>
      </w:r>
      <w:proofErr w:type="gramStart"/>
      <w:proofErr w:type="gramEnd"/>
    </w:p>
    <w:p w14:paraId="67A3B06F" w14:textId="77777777" w:rsidR="00AE1385" w:rsidRDefault="00000000">
      <w:pPr>
        <w:pStyle w:val="Heading2"/>
        <w:spacing w:before="260" w:after="130"/>
      </w:pPr>
      <w:r>
        <w:rPr>
          <w:b/>
          <w:bCs/>
          <w:color w:val="1F3864"/>
          <w:sz w:val="23"/>
          <w:szCs w:val="23"/>
        </w:rPr>
        <w:t>7.4 Sustaining the QI capability and the data tools</w:t>
      </w:r>
    </w:p>
    <w:p w14:paraId="0DB47109" w14:textId="77777777" w:rsidR="00AE1385" w:rsidRDefault="00000000">
      <w:pPr>
        <w:spacing w:after="120" w:line="264" w:lineRule="auto"/>
      </w:pPr>
      <w:r>
        <w:t xml:space="preserve">The QI capability is sustained by keeping the </w:t>
      </w:r>
      <w:proofErr w:type="gramStart"/>
      <w:r>
        <w:t>Coordinator</w:t>
      </w:r>
      <w:proofErr w:type="gramEnd"/>
      <w:r>
        <w:t xml:space="preserve"> role permanent — NCMC has committed to this as a permanent position, not a grant-term one — and by documenting standard work in Year 4 so the methodology is institutional rather than personal. Site champions trained through the quarterly forum provide redundancy.</w:t>
      </w:r>
    </w:p>
    <w:p w14:paraId="5E613086" w14:textId="77777777" w:rsidR="00AE1385" w:rsidRDefault="00000000">
      <w:pPr>
        <w:spacing w:after="120" w:line="264" w:lineRule="auto"/>
      </w:pPr>
      <w:r>
        <w:t>The data tools are sustained because they are operational infrastructure, not project artifacts. The EHR integration and the dashboard are how the service line runs day to day. Their recurring cost is small and precisely known — integration maintenance is $150 per month — and once the period of performance ends it is carried in the program economics above, where it is a fraction of one percent of the margin it supports.</w:t>
      </w:r>
    </w:p>
    <w:p w14:paraId="518F5EBE" w14:textId="77777777" w:rsidR="00AE1385" w:rsidRDefault="00000000">
      <w:pPr>
        <w:pStyle w:val="Heading2"/>
        <w:spacing w:before="260" w:after="130"/>
      </w:pPr>
      <w:r>
        <w:rPr>
          <w:b/>
          <w:bCs/>
          <w:color w:val="1F3864"/>
          <w:sz w:val="23"/>
          <w:szCs w:val="23"/>
        </w:rPr>
        <w:t>7.5 Payer strategy</w:t>
      </w:r>
    </w:p>
    <w:p w14:paraId="0432859B" w14:textId="77777777" w:rsidR="00AE1385" w:rsidRDefault="00000000">
      <w:pPr>
        <w:spacing w:after="120" w:line="264" w:lineRule="auto"/>
      </w:pPr>
      <w:r>
        <w:rPr>
          <w:b/>
          <w:bCs/>
        </w:rPr>
        <w:t xml:space="preserve">Medicare. </w:t>
      </w:r>
      <w:r>
        <w:t xml:space="preserve">The primary sustainability mechanism, as described above. NCMC will follow the chronic care management guidance in the </w:t>
      </w:r>
      <w:proofErr w:type="spellStart"/>
      <w:r>
        <w:t>RHIhub</w:t>
      </w:r>
      <w:proofErr w:type="spellEnd"/>
      <w:r>
        <w:t xml:space="preserve"> Care Management Guide referenced in this NOFO.</w:t>
      </w:r>
    </w:p>
    <w:p w14:paraId="213C31F9" w14:textId="77777777" w:rsidR="00AE1385" w:rsidRDefault="00000000">
      <w:pPr>
        <w:spacing w:after="120" w:line="264" w:lineRule="auto"/>
      </w:pPr>
      <w:r>
        <w:rPr>
          <w:b/>
          <w:bCs/>
        </w:rPr>
        <w:t xml:space="preserve">Medicaid. </w:t>
      </w:r>
      <w:r>
        <w:t>Medicaid is roughly 30 percent of NCMC's gross patient revenue. Louisiana Act 859 (2026) requires the Louisiana Department of Health to equalize Medicaid reimbursement between independent and provider-based Rural Health Clinics by October 1, 2026, which directly affects all six NCMC clinics. NCMC will engage LDH on whether these care management services align with the state's value-based care direction. [NCMC TO CONFIRM current Louisiana Medicaid coverage of these code families — it is not modeled in the projections above, so any coverage is upside.]</w:t>
      </w:r>
    </w:p>
    <w:p w14:paraId="1D55ECCF" w14:textId="77777777" w:rsidR="00AE1385" w:rsidRDefault="00000000">
      <w:pPr>
        <w:spacing w:after="120" w:line="264" w:lineRule="auto"/>
      </w:pPr>
      <w:r>
        <w:rPr>
          <w:b/>
          <w:bCs/>
        </w:rPr>
        <w:t xml:space="preserve">Medicare Advantage and commercial. </w:t>
      </w:r>
      <w:r>
        <w:t>Medicare Advantage penetration in the service area is substantial and MA plans reimburse these services at parity with Medicare Part B in most contracts. Not separately modeled.</w:t>
      </w:r>
    </w:p>
    <w:p w14:paraId="046A8264" w14:textId="77777777" w:rsidR="00AE1385" w:rsidRDefault="00000000">
      <w:pPr>
        <w:spacing w:after="120" w:line="264" w:lineRule="auto"/>
      </w:pPr>
      <w:r>
        <w:rPr>
          <w:b/>
          <w:bCs/>
        </w:rPr>
        <w:t xml:space="preserve">Value-based and state programs. </w:t>
      </w:r>
      <w:r>
        <w:t>NCMC participates in no shared savings program today. Louisiana's CMS Rural Health Transformation Program is a near-term opportunity whose committed measures — blood pressure control, A1c control, and preventable emergency department visits — are the measures this project builds the capability to report. See the note below regarding Attachment 12.</w:t>
      </w:r>
    </w:p>
    <w:p w14:paraId="0518EADB" w14:textId="77777777" w:rsidR="00AE1385" w:rsidRDefault="00000000">
      <w:pPr>
        <w:pStyle w:val="Heading2"/>
        <w:spacing w:before="260" w:after="130"/>
      </w:pPr>
      <w:r>
        <w:rPr>
          <w:b/>
          <w:bCs/>
          <w:color w:val="1F3864"/>
          <w:sz w:val="23"/>
          <w:szCs w:val="23"/>
        </w:rPr>
        <w:t>7.6 Sustainability challenges</w:t>
      </w:r>
    </w:p>
    <w:p w14:paraId="27F693B3" w14:textId="77777777" w:rsidR="00AE1385" w:rsidRDefault="00000000">
      <w:pPr>
        <w:pStyle w:val="ListParagraph"/>
        <w:numPr>
          <w:ilvl w:val="0"/>
          <w:numId w:val="2"/>
        </w:numPr>
        <w:spacing w:after="70" w:line="264" w:lineRule="auto"/>
      </w:pPr>
      <w:r>
        <w:lastRenderedPageBreak/>
        <w:t>Enrollment attrition. Patients disenroll. Resolution: deactivation reasons are tracked on the monthly dashboard and treated as a PDSA target; replacement enrollment is a standing operational responsibility rather than a launch activity.</w:t>
      </w:r>
    </w:p>
    <w:p w14:paraId="398D0016" w14:textId="77777777" w:rsidR="00AE1385" w:rsidRDefault="00000000">
      <w:pPr>
        <w:pStyle w:val="ListParagraph"/>
        <w:numPr>
          <w:ilvl w:val="0"/>
          <w:numId w:val="2"/>
        </w:numPr>
        <w:spacing w:after="70" w:line="264" w:lineRule="auto"/>
      </w:pPr>
      <w:r>
        <w:t xml:space="preserve">Payment policy change. Care management payment rules have changed twice in recent years. Resolution: the program is built on three code families rather than one, so a change to any single family does not end the service line, and the clinical model is not </w:t>
      </w:r>
      <w:proofErr w:type="gramStart"/>
      <w:r>
        <w:t>code-dependent</w:t>
      </w:r>
      <w:proofErr w:type="gramEnd"/>
      <w:r>
        <w:t>.</w:t>
      </w:r>
    </w:p>
    <w:p w14:paraId="71491F76" w14:textId="77777777" w:rsidR="00AE1385" w:rsidRDefault="00000000">
      <w:pPr>
        <w:pStyle w:val="ListParagraph"/>
        <w:numPr>
          <w:ilvl w:val="0"/>
          <w:numId w:val="2"/>
        </w:numPr>
        <w:spacing w:after="70" w:line="264" w:lineRule="auto"/>
      </w:pPr>
      <w:r>
        <w:t>Key person dependency. Resolution: documented standard work, trained site champions, and succession training in Year 4.</w:t>
      </w:r>
    </w:p>
    <w:p w14:paraId="1D48D90C" w14:textId="77777777" w:rsidR="00AE1385" w:rsidRDefault="00000000">
      <w:pPr>
        <w:pStyle w:val="ListParagraph"/>
        <w:numPr>
          <w:ilvl w:val="0"/>
          <w:numId w:val="2"/>
        </w:numPr>
        <w:spacing w:after="70" w:line="264" w:lineRule="auto"/>
      </w:pPr>
      <w:r>
        <w:t>Cost-share collection in a high dual-eligible population. Resolution: denial and cost-share monitoring from the first month, with patients removed from the eligible list where participation would create an inappropriate financial burden.</w:t>
      </w:r>
    </w:p>
    <w:p w14:paraId="0EBB597C" w14:textId="77777777" w:rsidR="00AE1385" w:rsidRDefault="00000000">
      <w:pPr>
        <w:pBdr>
          <w:left w:val="single" w:sz="18" w:space="6" w:color="BF8F00"/>
        </w:pBdr>
        <w:shd w:val="clear" w:color="auto" w:fill="FFF2CC"/>
        <w:spacing w:before="110" w:after="150"/>
        <w:ind w:left="120" w:right="120"/>
      </w:pPr>
      <w:r>
        <w:rPr>
          <w:i/>
          <w:iCs/>
          <w:sz w:val="19"/>
          <w:szCs w:val="19"/>
        </w:rPr>
        <w:t xml:space="preserve">Attachment 12 — CMS Rural Health Transformation Program. If NCMC participates in or benefits from Louisiana's RHTP, this attachment is required. It must describe the CMS-supported activities and explain clearly how the HRSA-funded work is non-duplicative, coordinated and complementary. Reviewers do not score </w:t>
      </w:r>
      <w:proofErr w:type="gramStart"/>
      <w:r>
        <w:rPr>
          <w:i/>
          <w:iCs/>
          <w:sz w:val="19"/>
          <w:szCs w:val="19"/>
        </w:rPr>
        <w:t>it, but</w:t>
      </w:r>
      <w:proofErr w:type="gramEnd"/>
      <w:r>
        <w:rPr>
          <w:i/>
          <w:iCs/>
          <w:sz w:val="19"/>
          <w:szCs w:val="19"/>
        </w:rPr>
        <w:t xml:space="preserve"> omitting it when it applies is a compliance problem. Louisiana holds substantial RHTP Year 1 funding and LDH sub-grant windows have been open through early August 2026 — confirm </w:t>
      </w:r>
      <w:proofErr w:type="gramStart"/>
      <w:r>
        <w:rPr>
          <w:i/>
          <w:iCs/>
          <w:sz w:val="19"/>
          <w:szCs w:val="19"/>
        </w:rPr>
        <w:t>current status</w:t>
      </w:r>
      <w:proofErr w:type="gramEnd"/>
      <w:r>
        <w:rPr>
          <w:i/>
          <w:iCs/>
          <w:sz w:val="19"/>
          <w:szCs w:val="19"/>
        </w:rPr>
        <w:t xml:space="preserve"> with LDH (RuralHealthTransformation@la.gov) before submitting.</w:t>
      </w:r>
    </w:p>
    <w:p w14:paraId="44649F65" w14:textId="77777777" w:rsidR="00AE1385" w:rsidRDefault="00000000">
      <w:pPr>
        <w:pBdr>
          <w:left w:val="single" w:sz="18" w:space="6" w:color="BF8F00"/>
        </w:pBdr>
        <w:shd w:val="clear" w:color="auto" w:fill="FFF2CC"/>
        <w:spacing w:before="110" w:after="150"/>
        <w:ind w:left="120" w:right="120"/>
      </w:pPr>
      <w:r>
        <w:rPr>
          <w:i/>
          <w:iCs/>
          <w:sz w:val="19"/>
          <w:szCs w:val="19"/>
        </w:rPr>
        <w:t>Program income — resolve this before submission. Medicare revenue generated by services delivered under a federally funded project may be treated as program income under 2 CFR 200.307, which can require it to be deducted from the federal share unless the award terms specify otherwise. This budget is deliberately structured to limit that exposure: the federal award funds workforce, training, evaluation and the fixed integration and implementation fees, and pays none of the per-patient service fee attached to the billable service itself. NCMC's finance leadership and the HRSA project officer should still agree the treatment in writing, and the budget narrative should state it. This is a real audit risk and it is easy to miss.</w:t>
      </w:r>
      <w:proofErr w:type="gramStart"/>
      <w:proofErr w:type="gramEnd"/>
    </w:p>
    <w:p w14:paraId="6343CC1E" w14:textId="77777777" w:rsidR="00AE1385" w:rsidRDefault="00000000">
      <w:pPr>
        <w:pStyle w:val="Heading1"/>
        <w:spacing w:before="260" w:after="130"/>
      </w:pPr>
      <w:r>
        <w:rPr>
          <w:b/>
          <w:bCs/>
          <w:color w:val="1F3864"/>
          <w:sz w:val="28"/>
          <w:szCs w:val="28"/>
        </w:rPr>
        <w:t>8. Organizational information</w:t>
      </w:r>
    </w:p>
    <w:p w14:paraId="3AFA805A" w14:textId="77777777" w:rsidR="00AE1385" w:rsidRDefault="00000000">
      <w:pPr>
        <w:spacing w:after="120" w:line="264" w:lineRule="auto"/>
      </w:pPr>
      <w:r>
        <w:rPr>
          <w:i/>
          <w:iCs/>
          <w:sz w:val="19"/>
          <w:szCs w:val="19"/>
        </w:rPr>
        <w:t>Merit review Criterion 5 — Resources and capabilities (20 points)</w:t>
      </w:r>
    </w:p>
    <w:p w14:paraId="371AD44A" w14:textId="77777777" w:rsidR="00AE1385" w:rsidRDefault="00000000">
      <w:pPr>
        <w:pStyle w:val="Heading2"/>
        <w:spacing w:before="260" w:after="130"/>
      </w:pPr>
      <w:r>
        <w:rPr>
          <w:b/>
          <w:bCs/>
          <w:color w:val="1F3864"/>
          <w:sz w:val="23"/>
          <w:szCs w:val="23"/>
        </w:rPr>
        <w:t>8.1 Applicant organization</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300"/>
      </w:tblGrid>
      <w:tr w:rsidR="00AE1385" w14:paraId="3D480E32" w14:textId="77777777">
        <w:tblPrEx>
          <w:tblCellMar>
            <w:top w:w="0" w:type="dxa"/>
            <w:bottom w:w="0" w:type="dxa"/>
          </w:tblCellMar>
        </w:tblPrEx>
        <w:trPr>
          <w:tblHeader/>
        </w:trPr>
        <w:tc>
          <w:tcPr>
            <w:tcW w:w="2000" w:type="dxa"/>
            <w:shd w:val="clear" w:color="auto" w:fill="1F3864"/>
            <w:tcMar>
              <w:top w:w="70" w:type="dxa"/>
              <w:left w:w="90" w:type="dxa"/>
              <w:bottom w:w="70" w:type="dxa"/>
              <w:right w:w="90" w:type="dxa"/>
            </w:tcMar>
          </w:tcPr>
          <w:p w14:paraId="1B4EDB53" w14:textId="77777777" w:rsidR="00AE1385" w:rsidRDefault="00AE1385">
            <w:pPr>
              <w:spacing w:after="20"/>
            </w:pPr>
          </w:p>
        </w:tc>
        <w:tc>
          <w:tcPr>
            <w:tcW w:w="7300" w:type="dxa"/>
            <w:shd w:val="clear" w:color="auto" w:fill="1F3864"/>
            <w:tcMar>
              <w:top w:w="70" w:type="dxa"/>
              <w:left w:w="90" w:type="dxa"/>
              <w:bottom w:w="70" w:type="dxa"/>
              <w:right w:w="90" w:type="dxa"/>
            </w:tcMar>
          </w:tcPr>
          <w:p w14:paraId="3B40BAB9" w14:textId="77777777" w:rsidR="00AE1385" w:rsidRDefault="00AE1385">
            <w:pPr>
              <w:spacing w:after="20"/>
            </w:pPr>
          </w:p>
        </w:tc>
      </w:tr>
      <w:tr w:rsidR="00AE1385" w14:paraId="107FC6FE" w14:textId="77777777">
        <w:tblPrEx>
          <w:tblCellMar>
            <w:top w:w="0" w:type="dxa"/>
            <w:bottom w:w="0" w:type="dxa"/>
          </w:tblCellMar>
        </w:tblPrEx>
        <w:tc>
          <w:tcPr>
            <w:tcW w:w="2000" w:type="dxa"/>
            <w:tcMar>
              <w:top w:w="70" w:type="dxa"/>
              <w:left w:w="90" w:type="dxa"/>
              <w:bottom w:w="70" w:type="dxa"/>
              <w:right w:w="90" w:type="dxa"/>
            </w:tcMar>
          </w:tcPr>
          <w:p w14:paraId="1055567B" w14:textId="77777777" w:rsidR="00AE1385" w:rsidRDefault="00000000">
            <w:pPr>
              <w:spacing w:after="20"/>
            </w:pPr>
            <w:r>
              <w:rPr>
                <w:b/>
                <w:bCs/>
                <w:sz w:val="18"/>
                <w:szCs w:val="18"/>
              </w:rPr>
              <w:t>Legal status</w:t>
            </w:r>
          </w:p>
        </w:tc>
        <w:tc>
          <w:tcPr>
            <w:tcW w:w="7300" w:type="dxa"/>
            <w:tcMar>
              <w:top w:w="70" w:type="dxa"/>
              <w:left w:w="90" w:type="dxa"/>
              <w:bottom w:w="70" w:type="dxa"/>
              <w:right w:w="90" w:type="dxa"/>
            </w:tcMar>
          </w:tcPr>
          <w:p w14:paraId="34E356A5" w14:textId="77777777" w:rsidR="00AE1385" w:rsidRDefault="00000000">
            <w:pPr>
              <w:spacing w:after="20"/>
            </w:pPr>
            <w:r>
              <w:rPr>
                <w:sz w:val="18"/>
                <w:szCs w:val="18"/>
              </w:rPr>
              <w:t>Public hospital service district; a component unit of Caddo Parish, governed by a nine-member board of commissioners. Attachment 2 is a public-entity statement, not an IRS nonprofit letter.</w:t>
            </w:r>
          </w:p>
        </w:tc>
      </w:tr>
      <w:tr w:rsidR="00AE1385" w14:paraId="717B774E" w14:textId="77777777">
        <w:tblPrEx>
          <w:tblCellMar>
            <w:top w:w="0" w:type="dxa"/>
            <w:bottom w:w="0" w:type="dxa"/>
          </w:tblCellMar>
        </w:tblPrEx>
        <w:tc>
          <w:tcPr>
            <w:tcW w:w="2000" w:type="dxa"/>
            <w:shd w:val="clear" w:color="auto" w:fill="F2F5FB"/>
            <w:tcMar>
              <w:top w:w="70" w:type="dxa"/>
              <w:left w:w="90" w:type="dxa"/>
              <w:bottom w:w="70" w:type="dxa"/>
              <w:right w:w="90" w:type="dxa"/>
            </w:tcMar>
          </w:tcPr>
          <w:p w14:paraId="1101C9F4" w14:textId="77777777" w:rsidR="00AE1385" w:rsidRDefault="00000000">
            <w:pPr>
              <w:spacing w:after="20"/>
            </w:pPr>
            <w:r>
              <w:rPr>
                <w:b/>
                <w:bCs/>
                <w:sz w:val="18"/>
                <w:szCs w:val="18"/>
              </w:rPr>
              <w:t>Facility type</w:t>
            </w:r>
          </w:p>
        </w:tc>
        <w:tc>
          <w:tcPr>
            <w:tcW w:w="7300" w:type="dxa"/>
            <w:shd w:val="clear" w:color="auto" w:fill="F2F5FB"/>
            <w:tcMar>
              <w:top w:w="70" w:type="dxa"/>
              <w:left w:w="90" w:type="dxa"/>
              <w:bottom w:w="70" w:type="dxa"/>
              <w:right w:w="90" w:type="dxa"/>
            </w:tcMar>
          </w:tcPr>
          <w:p w14:paraId="0CAD5AA7" w14:textId="77777777" w:rsidR="00AE1385" w:rsidRDefault="00000000">
            <w:pPr>
              <w:spacing w:after="20"/>
            </w:pPr>
            <w:r>
              <w:rPr>
                <w:sz w:val="18"/>
                <w:szCs w:val="18"/>
              </w:rPr>
              <w:t xml:space="preserve">Critical Access Hospital, CCN 191304. Certified as a CAH since July 1, </w:t>
            </w:r>
            <w:proofErr w:type="gramStart"/>
            <w:r>
              <w:rPr>
                <w:sz w:val="18"/>
                <w:szCs w:val="18"/>
              </w:rPr>
              <w:t>2001</w:t>
            </w:r>
            <w:proofErr w:type="gramEnd"/>
            <w:r>
              <w:rPr>
                <w:sz w:val="18"/>
                <w:szCs w:val="18"/>
              </w:rPr>
              <w:t xml:space="preserve"> under Louisiana's Necessary Provider designation. 25 certified beds, swing-bed approved, with a dedicated 24-hour emergency department.</w:t>
            </w:r>
          </w:p>
        </w:tc>
      </w:tr>
      <w:tr w:rsidR="00AE1385" w14:paraId="43FFCE68" w14:textId="77777777">
        <w:tblPrEx>
          <w:tblCellMar>
            <w:top w:w="0" w:type="dxa"/>
            <w:bottom w:w="0" w:type="dxa"/>
          </w:tblCellMar>
        </w:tblPrEx>
        <w:tc>
          <w:tcPr>
            <w:tcW w:w="2000" w:type="dxa"/>
            <w:tcMar>
              <w:top w:w="70" w:type="dxa"/>
              <w:left w:w="90" w:type="dxa"/>
              <w:bottom w:w="70" w:type="dxa"/>
              <w:right w:w="90" w:type="dxa"/>
            </w:tcMar>
          </w:tcPr>
          <w:p w14:paraId="289CE5D8" w14:textId="77777777" w:rsidR="00AE1385" w:rsidRDefault="00000000">
            <w:pPr>
              <w:spacing w:after="20"/>
            </w:pPr>
            <w:r>
              <w:rPr>
                <w:b/>
                <w:bCs/>
                <w:sz w:val="18"/>
                <w:szCs w:val="18"/>
              </w:rPr>
              <w:t>Clinic network</w:t>
            </w:r>
          </w:p>
        </w:tc>
        <w:tc>
          <w:tcPr>
            <w:tcW w:w="7300" w:type="dxa"/>
            <w:tcMar>
              <w:top w:w="70" w:type="dxa"/>
              <w:left w:w="90" w:type="dxa"/>
              <w:bottom w:w="70" w:type="dxa"/>
              <w:right w:w="90" w:type="dxa"/>
            </w:tcMar>
          </w:tcPr>
          <w:p w14:paraId="262A68B6" w14:textId="77777777" w:rsidR="00AE1385" w:rsidRDefault="00000000">
            <w:pPr>
              <w:spacing w:after="20"/>
            </w:pPr>
            <w:r>
              <w:rPr>
                <w:sz w:val="18"/>
                <w:szCs w:val="18"/>
              </w:rPr>
              <w:t>Six provider-based Rural Health Clinics, all under CCN 191304: Vivian (193476), Plain Dealing (193485), Benton (198513), Blanchard (198536), South Bossier (198549), Oil City (198559).</w:t>
            </w:r>
          </w:p>
        </w:tc>
      </w:tr>
      <w:tr w:rsidR="00AE1385" w14:paraId="5DAC563E" w14:textId="77777777">
        <w:tblPrEx>
          <w:tblCellMar>
            <w:top w:w="0" w:type="dxa"/>
            <w:bottom w:w="0" w:type="dxa"/>
          </w:tblCellMar>
        </w:tblPrEx>
        <w:tc>
          <w:tcPr>
            <w:tcW w:w="2000" w:type="dxa"/>
            <w:shd w:val="clear" w:color="auto" w:fill="F2F5FB"/>
            <w:tcMar>
              <w:top w:w="70" w:type="dxa"/>
              <w:left w:w="90" w:type="dxa"/>
              <w:bottom w:w="70" w:type="dxa"/>
              <w:right w:w="90" w:type="dxa"/>
            </w:tcMar>
          </w:tcPr>
          <w:p w14:paraId="479E3FC7" w14:textId="77777777" w:rsidR="00AE1385" w:rsidRDefault="00000000">
            <w:pPr>
              <w:spacing w:after="20"/>
            </w:pPr>
            <w:r>
              <w:rPr>
                <w:b/>
                <w:bCs/>
                <w:sz w:val="18"/>
                <w:szCs w:val="18"/>
              </w:rPr>
              <w:t>Clinical staff</w:t>
            </w:r>
          </w:p>
        </w:tc>
        <w:tc>
          <w:tcPr>
            <w:tcW w:w="7300" w:type="dxa"/>
            <w:shd w:val="clear" w:color="auto" w:fill="F2F5FB"/>
            <w:tcMar>
              <w:top w:w="70" w:type="dxa"/>
              <w:left w:w="90" w:type="dxa"/>
              <w:bottom w:w="70" w:type="dxa"/>
              <w:right w:w="90" w:type="dxa"/>
            </w:tcMar>
          </w:tcPr>
          <w:p w14:paraId="1D018086" w14:textId="77777777" w:rsidR="00AE1385" w:rsidRDefault="00000000">
            <w:pPr>
              <w:spacing w:after="20"/>
            </w:pPr>
            <w:r>
              <w:rPr>
                <w:sz w:val="18"/>
                <w:szCs w:val="18"/>
              </w:rPr>
              <w:t>Eighteen clinicians. Fourteen hold longitudinal primary care panels across the clinic network.</w:t>
            </w:r>
          </w:p>
        </w:tc>
      </w:tr>
      <w:tr w:rsidR="00AE1385" w14:paraId="07ECCA81" w14:textId="77777777">
        <w:tblPrEx>
          <w:tblCellMar>
            <w:top w:w="0" w:type="dxa"/>
            <w:bottom w:w="0" w:type="dxa"/>
          </w:tblCellMar>
        </w:tblPrEx>
        <w:tc>
          <w:tcPr>
            <w:tcW w:w="2000" w:type="dxa"/>
            <w:tcMar>
              <w:top w:w="70" w:type="dxa"/>
              <w:left w:w="90" w:type="dxa"/>
              <w:bottom w:w="70" w:type="dxa"/>
              <w:right w:w="90" w:type="dxa"/>
            </w:tcMar>
          </w:tcPr>
          <w:p w14:paraId="37755FE4" w14:textId="77777777" w:rsidR="00AE1385" w:rsidRDefault="00000000">
            <w:pPr>
              <w:spacing w:after="20"/>
            </w:pPr>
            <w:r>
              <w:rPr>
                <w:b/>
                <w:bCs/>
                <w:sz w:val="18"/>
                <w:szCs w:val="18"/>
              </w:rPr>
              <w:t>Other services</w:t>
            </w:r>
          </w:p>
        </w:tc>
        <w:tc>
          <w:tcPr>
            <w:tcW w:w="7300" w:type="dxa"/>
            <w:tcMar>
              <w:top w:w="70" w:type="dxa"/>
              <w:left w:w="90" w:type="dxa"/>
              <w:bottom w:w="70" w:type="dxa"/>
              <w:right w:w="90" w:type="dxa"/>
            </w:tcMar>
          </w:tcPr>
          <w:p w14:paraId="2CEC7FBA" w14:textId="77777777" w:rsidR="00AE1385" w:rsidRDefault="00000000">
            <w:pPr>
              <w:spacing w:after="20"/>
            </w:pPr>
            <w:r>
              <w:rPr>
                <w:sz w:val="18"/>
                <w:szCs w:val="18"/>
              </w:rPr>
              <w:t>Outpatient physical therapy, retail pharmacy, fitness center, long-term care.</w:t>
            </w:r>
          </w:p>
        </w:tc>
      </w:tr>
      <w:tr w:rsidR="00AE1385" w14:paraId="0C4BB131" w14:textId="77777777">
        <w:tblPrEx>
          <w:tblCellMar>
            <w:top w:w="0" w:type="dxa"/>
            <w:bottom w:w="0" w:type="dxa"/>
          </w:tblCellMar>
        </w:tblPrEx>
        <w:tc>
          <w:tcPr>
            <w:tcW w:w="2000" w:type="dxa"/>
            <w:shd w:val="clear" w:color="auto" w:fill="F2F5FB"/>
            <w:tcMar>
              <w:top w:w="70" w:type="dxa"/>
              <w:left w:w="90" w:type="dxa"/>
              <w:bottom w:w="70" w:type="dxa"/>
              <w:right w:w="90" w:type="dxa"/>
            </w:tcMar>
          </w:tcPr>
          <w:p w14:paraId="222178BA" w14:textId="77777777" w:rsidR="00AE1385" w:rsidRDefault="00000000">
            <w:pPr>
              <w:spacing w:after="20"/>
            </w:pPr>
            <w:r>
              <w:rPr>
                <w:b/>
                <w:bCs/>
                <w:sz w:val="18"/>
                <w:szCs w:val="18"/>
              </w:rPr>
              <w:t>Technology</w:t>
            </w:r>
          </w:p>
        </w:tc>
        <w:tc>
          <w:tcPr>
            <w:tcW w:w="7300" w:type="dxa"/>
            <w:shd w:val="clear" w:color="auto" w:fill="F2F5FB"/>
            <w:tcMar>
              <w:top w:w="70" w:type="dxa"/>
              <w:left w:w="90" w:type="dxa"/>
              <w:bottom w:w="70" w:type="dxa"/>
              <w:right w:w="90" w:type="dxa"/>
            </w:tcMar>
          </w:tcPr>
          <w:p w14:paraId="79214472" w14:textId="77777777" w:rsidR="00AE1385" w:rsidRDefault="00000000">
            <w:pPr>
              <w:spacing w:after="20"/>
            </w:pPr>
            <w:proofErr w:type="spellStart"/>
            <w:r>
              <w:rPr>
                <w:sz w:val="18"/>
                <w:szCs w:val="18"/>
              </w:rPr>
              <w:t>Veradigm</w:t>
            </w:r>
            <w:proofErr w:type="spellEnd"/>
            <w:r>
              <w:rPr>
                <w:sz w:val="18"/>
                <w:szCs w:val="18"/>
              </w:rPr>
              <w:t xml:space="preserve"> in the Rural Health Clinics; Oracle Health in the hospital.</w:t>
            </w:r>
          </w:p>
        </w:tc>
      </w:tr>
      <w:tr w:rsidR="00AE1385" w14:paraId="197DE37A" w14:textId="77777777">
        <w:tblPrEx>
          <w:tblCellMar>
            <w:top w:w="0" w:type="dxa"/>
            <w:bottom w:w="0" w:type="dxa"/>
          </w:tblCellMar>
        </w:tblPrEx>
        <w:tc>
          <w:tcPr>
            <w:tcW w:w="2000" w:type="dxa"/>
            <w:tcMar>
              <w:top w:w="70" w:type="dxa"/>
              <w:left w:w="90" w:type="dxa"/>
              <w:bottom w:w="70" w:type="dxa"/>
              <w:right w:w="90" w:type="dxa"/>
            </w:tcMar>
          </w:tcPr>
          <w:p w14:paraId="4ED96E4E" w14:textId="77777777" w:rsidR="00AE1385" w:rsidRDefault="00000000">
            <w:pPr>
              <w:spacing w:after="20"/>
            </w:pPr>
            <w:r>
              <w:rPr>
                <w:b/>
                <w:bCs/>
                <w:sz w:val="18"/>
                <w:szCs w:val="18"/>
              </w:rPr>
              <w:t>Track record</w:t>
            </w:r>
          </w:p>
        </w:tc>
        <w:tc>
          <w:tcPr>
            <w:tcW w:w="7300" w:type="dxa"/>
            <w:tcMar>
              <w:top w:w="70" w:type="dxa"/>
              <w:left w:w="90" w:type="dxa"/>
              <w:bottom w:w="70" w:type="dxa"/>
              <w:right w:w="90" w:type="dxa"/>
            </w:tcMar>
          </w:tcPr>
          <w:p w14:paraId="06698772" w14:textId="77777777" w:rsidR="00AE1385" w:rsidRDefault="00000000">
            <w:pPr>
              <w:spacing w:after="20"/>
            </w:pPr>
            <w:r>
              <w:rPr>
                <w:sz w:val="18"/>
                <w:szCs w:val="18"/>
              </w:rPr>
              <w:t>NCMC has added three Rural Health Clinic sites in five years, including the acquisition of the Oil City clinic effective January 1, 2025 — evidence of operational capacity to stand up and absorb new sites.</w:t>
            </w:r>
          </w:p>
        </w:tc>
      </w:tr>
      <w:tr w:rsidR="00AE1385" w14:paraId="2619A93B" w14:textId="77777777">
        <w:tblPrEx>
          <w:tblCellMar>
            <w:top w:w="0" w:type="dxa"/>
            <w:bottom w:w="0" w:type="dxa"/>
          </w:tblCellMar>
        </w:tblPrEx>
        <w:tc>
          <w:tcPr>
            <w:tcW w:w="2000" w:type="dxa"/>
            <w:shd w:val="clear" w:color="auto" w:fill="F2F5FB"/>
            <w:tcMar>
              <w:top w:w="70" w:type="dxa"/>
              <w:left w:w="90" w:type="dxa"/>
              <w:bottom w:w="70" w:type="dxa"/>
              <w:right w:w="90" w:type="dxa"/>
            </w:tcMar>
          </w:tcPr>
          <w:p w14:paraId="0D8C889B" w14:textId="77777777" w:rsidR="00AE1385" w:rsidRDefault="00000000">
            <w:pPr>
              <w:spacing w:after="20"/>
            </w:pPr>
            <w:r>
              <w:rPr>
                <w:b/>
                <w:bCs/>
                <w:sz w:val="18"/>
                <w:szCs w:val="18"/>
              </w:rPr>
              <w:t>Financial management</w:t>
            </w:r>
          </w:p>
        </w:tc>
        <w:tc>
          <w:tcPr>
            <w:tcW w:w="7300" w:type="dxa"/>
            <w:shd w:val="clear" w:color="auto" w:fill="F2F5FB"/>
            <w:tcMar>
              <w:top w:w="70" w:type="dxa"/>
              <w:left w:w="90" w:type="dxa"/>
              <w:bottom w:w="70" w:type="dxa"/>
              <w:right w:w="90" w:type="dxa"/>
            </w:tcMar>
          </w:tcPr>
          <w:p w14:paraId="63614825" w14:textId="77777777" w:rsidR="00AE1385" w:rsidRDefault="00000000">
            <w:pPr>
              <w:spacing w:after="20"/>
            </w:pPr>
            <w:r>
              <w:rPr>
                <w:sz w:val="18"/>
                <w:szCs w:val="18"/>
              </w:rPr>
              <w:t>[NCMC TO SUPPLY: audit status and any findings; accounting system; segregation of duties; federal award experience. Criterion 5 scores this directly, and HRSA also assesses it in the separate pre-award risk review.]</w:t>
            </w:r>
          </w:p>
        </w:tc>
      </w:tr>
    </w:tbl>
    <w:p w14:paraId="417E0497" w14:textId="77777777" w:rsidR="00AE1385" w:rsidRDefault="00000000">
      <w:pPr>
        <w:spacing w:after="120" w:line="264" w:lineRule="auto"/>
      </w:pPr>
      <w:r>
        <w:lastRenderedPageBreak/>
        <w:t>Connection to the target population: NCMC has served this community since 1965 and is the only Critical Access Hospital and the only source of primary care in several of the communities in its service area. Its board is publicly accountable and locally appointed.</w:t>
      </w:r>
    </w:p>
    <w:p w14:paraId="1A82EBA0" w14:textId="77777777" w:rsidR="00AE1385" w:rsidRDefault="00000000">
      <w:pPr>
        <w:pStyle w:val="Heading2"/>
        <w:spacing w:before="260" w:after="130"/>
      </w:pPr>
      <w:r>
        <w:rPr>
          <w:b/>
          <w:bCs/>
          <w:color w:val="1F3864"/>
          <w:sz w:val="23"/>
          <w:szCs w:val="23"/>
        </w:rPr>
        <w:t>8.2 Key personnel and staffing</w:t>
      </w:r>
    </w:p>
    <w:p w14:paraId="2B9619A4" w14:textId="77777777" w:rsidR="00AE1385" w:rsidRDefault="00000000">
      <w:pPr>
        <w:spacing w:after="120" w:line="264" w:lineRule="auto"/>
      </w:pPr>
      <w:r>
        <w:t>Detail for each position is in Attachment 6; biographical sketches are in Attachment 7. Positions not yet filled are listed as "to be hired" with the interim plan and hiring timeline, which the NOFO expressly permits.</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1300"/>
        <w:gridCol w:w="5100"/>
      </w:tblGrid>
      <w:tr w:rsidR="00AE1385" w14:paraId="6678F0A1" w14:textId="77777777">
        <w:tblPrEx>
          <w:tblCellMar>
            <w:top w:w="0" w:type="dxa"/>
            <w:bottom w:w="0" w:type="dxa"/>
          </w:tblCellMar>
        </w:tblPrEx>
        <w:trPr>
          <w:tblHeader/>
        </w:trPr>
        <w:tc>
          <w:tcPr>
            <w:tcW w:w="2900" w:type="dxa"/>
            <w:shd w:val="clear" w:color="auto" w:fill="1F3864"/>
            <w:tcMar>
              <w:top w:w="70" w:type="dxa"/>
              <w:left w:w="90" w:type="dxa"/>
              <w:bottom w:w="70" w:type="dxa"/>
              <w:right w:w="90" w:type="dxa"/>
            </w:tcMar>
          </w:tcPr>
          <w:p w14:paraId="38626B1E" w14:textId="77777777" w:rsidR="00AE1385" w:rsidRDefault="00000000">
            <w:pPr>
              <w:spacing w:after="20"/>
            </w:pPr>
            <w:r>
              <w:rPr>
                <w:b/>
                <w:bCs/>
                <w:color w:val="FFFFFF"/>
                <w:sz w:val="18"/>
                <w:szCs w:val="18"/>
              </w:rPr>
              <w:t>Role</w:t>
            </w:r>
          </w:p>
        </w:tc>
        <w:tc>
          <w:tcPr>
            <w:tcW w:w="1300" w:type="dxa"/>
            <w:shd w:val="clear" w:color="auto" w:fill="1F3864"/>
            <w:tcMar>
              <w:top w:w="70" w:type="dxa"/>
              <w:left w:w="90" w:type="dxa"/>
              <w:bottom w:w="70" w:type="dxa"/>
              <w:right w:w="90" w:type="dxa"/>
            </w:tcMar>
          </w:tcPr>
          <w:p w14:paraId="32B41CC4" w14:textId="77777777" w:rsidR="00AE1385" w:rsidRDefault="00000000">
            <w:pPr>
              <w:spacing w:after="20"/>
            </w:pPr>
            <w:r>
              <w:rPr>
                <w:b/>
                <w:bCs/>
                <w:color w:val="FFFFFF"/>
                <w:sz w:val="18"/>
                <w:szCs w:val="18"/>
              </w:rPr>
              <w:t>FTE (Y1)</w:t>
            </w:r>
          </w:p>
        </w:tc>
        <w:tc>
          <w:tcPr>
            <w:tcW w:w="5100" w:type="dxa"/>
            <w:shd w:val="clear" w:color="auto" w:fill="1F3864"/>
            <w:tcMar>
              <w:top w:w="70" w:type="dxa"/>
              <w:left w:w="90" w:type="dxa"/>
              <w:bottom w:w="70" w:type="dxa"/>
              <w:right w:w="90" w:type="dxa"/>
            </w:tcMar>
          </w:tcPr>
          <w:p w14:paraId="42C04DE4" w14:textId="77777777" w:rsidR="00AE1385" w:rsidRDefault="00000000">
            <w:pPr>
              <w:spacing w:after="20"/>
            </w:pPr>
            <w:r>
              <w:rPr>
                <w:b/>
                <w:bCs/>
                <w:color w:val="FFFFFF"/>
                <w:sz w:val="18"/>
                <w:szCs w:val="18"/>
              </w:rPr>
              <w:t>Responsibility</w:t>
            </w:r>
          </w:p>
        </w:tc>
      </w:tr>
      <w:tr w:rsidR="00AE1385" w14:paraId="08B8D21A" w14:textId="77777777">
        <w:tblPrEx>
          <w:tblCellMar>
            <w:top w:w="0" w:type="dxa"/>
            <w:bottom w:w="0" w:type="dxa"/>
          </w:tblCellMar>
        </w:tblPrEx>
        <w:tc>
          <w:tcPr>
            <w:tcW w:w="2900" w:type="dxa"/>
            <w:tcMar>
              <w:top w:w="70" w:type="dxa"/>
              <w:left w:w="90" w:type="dxa"/>
              <w:bottom w:w="70" w:type="dxa"/>
              <w:right w:w="90" w:type="dxa"/>
            </w:tcMar>
          </w:tcPr>
          <w:p w14:paraId="48B4314C" w14:textId="77777777" w:rsidR="00AE1385" w:rsidRDefault="00000000">
            <w:pPr>
              <w:spacing w:after="20"/>
            </w:pPr>
            <w:r>
              <w:rPr>
                <w:b/>
                <w:bCs/>
                <w:sz w:val="18"/>
                <w:szCs w:val="18"/>
              </w:rPr>
              <w:t>Project Director — Chief Financial Officer</w:t>
            </w:r>
          </w:p>
        </w:tc>
        <w:tc>
          <w:tcPr>
            <w:tcW w:w="1300" w:type="dxa"/>
            <w:tcMar>
              <w:top w:w="70" w:type="dxa"/>
              <w:left w:w="90" w:type="dxa"/>
              <w:bottom w:w="70" w:type="dxa"/>
              <w:right w:w="90" w:type="dxa"/>
            </w:tcMar>
          </w:tcPr>
          <w:p w14:paraId="43D3FE29" w14:textId="77777777" w:rsidR="00AE1385" w:rsidRDefault="00000000">
            <w:pPr>
              <w:spacing w:after="20"/>
            </w:pPr>
            <w:r>
              <w:rPr>
                <w:sz w:val="18"/>
                <w:szCs w:val="18"/>
              </w:rPr>
              <w:t>0.10</w:t>
            </w:r>
          </w:p>
        </w:tc>
        <w:tc>
          <w:tcPr>
            <w:tcW w:w="5100" w:type="dxa"/>
            <w:tcMar>
              <w:top w:w="70" w:type="dxa"/>
              <w:left w:w="90" w:type="dxa"/>
              <w:bottom w:w="70" w:type="dxa"/>
              <w:right w:w="90" w:type="dxa"/>
            </w:tcMar>
          </w:tcPr>
          <w:p w14:paraId="36CA44A9" w14:textId="77777777" w:rsidR="00AE1385" w:rsidRDefault="00000000">
            <w:pPr>
              <w:spacing w:after="20"/>
            </w:pPr>
            <w:r>
              <w:rPr>
                <w:sz w:val="18"/>
                <w:szCs w:val="18"/>
              </w:rPr>
              <w:t>Overall accountability, federal funds management, budget and reporting certification, expansion decisions.</w:t>
            </w:r>
          </w:p>
        </w:tc>
      </w:tr>
      <w:tr w:rsidR="00AE1385" w14:paraId="4C796425" w14:textId="77777777">
        <w:tblPrEx>
          <w:tblCellMar>
            <w:top w:w="0" w:type="dxa"/>
            <w:bottom w:w="0" w:type="dxa"/>
          </w:tblCellMar>
        </w:tblPrEx>
        <w:tc>
          <w:tcPr>
            <w:tcW w:w="2900" w:type="dxa"/>
            <w:shd w:val="clear" w:color="auto" w:fill="F2F5FB"/>
            <w:tcMar>
              <w:top w:w="70" w:type="dxa"/>
              <w:left w:w="90" w:type="dxa"/>
              <w:bottom w:w="70" w:type="dxa"/>
              <w:right w:w="90" w:type="dxa"/>
            </w:tcMar>
          </w:tcPr>
          <w:p w14:paraId="3560E698" w14:textId="77777777" w:rsidR="00AE1385" w:rsidRDefault="00000000">
            <w:pPr>
              <w:spacing w:after="20"/>
            </w:pPr>
            <w:r>
              <w:rPr>
                <w:b/>
                <w:bCs/>
                <w:sz w:val="18"/>
                <w:szCs w:val="18"/>
              </w:rPr>
              <w:t>Remote Care Program Coordinator (to be hired)</w:t>
            </w:r>
          </w:p>
        </w:tc>
        <w:tc>
          <w:tcPr>
            <w:tcW w:w="1300" w:type="dxa"/>
            <w:shd w:val="clear" w:color="auto" w:fill="F2F5FB"/>
            <w:tcMar>
              <w:top w:w="70" w:type="dxa"/>
              <w:left w:w="90" w:type="dxa"/>
              <w:bottom w:w="70" w:type="dxa"/>
              <w:right w:w="90" w:type="dxa"/>
            </w:tcMar>
          </w:tcPr>
          <w:p w14:paraId="617B2311" w14:textId="77777777" w:rsidR="00AE1385" w:rsidRDefault="00000000">
            <w:pPr>
              <w:spacing w:after="20"/>
            </w:pPr>
            <w:r>
              <w:rPr>
                <w:sz w:val="18"/>
                <w:szCs w:val="18"/>
              </w:rPr>
              <w:t>1.00</w:t>
            </w:r>
          </w:p>
        </w:tc>
        <w:tc>
          <w:tcPr>
            <w:tcW w:w="5100" w:type="dxa"/>
            <w:shd w:val="clear" w:color="auto" w:fill="F2F5FB"/>
            <w:tcMar>
              <w:top w:w="70" w:type="dxa"/>
              <w:left w:w="90" w:type="dxa"/>
              <w:bottom w:w="70" w:type="dxa"/>
              <w:right w:w="90" w:type="dxa"/>
            </w:tcMar>
          </w:tcPr>
          <w:p w14:paraId="4BFD38D0" w14:textId="77777777" w:rsidR="00AE1385" w:rsidRDefault="00000000">
            <w:pPr>
              <w:spacing w:after="20"/>
            </w:pPr>
            <w:r>
              <w:rPr>
                <w:sz w:val="18"/>
                <w:szCs w:val="18"/>
              </w:rPr>
              <w:t>Day-to-day program leadership; QI team lead; provider engagement; escalation oversight; HRSA performance reporting. Clinical licensure with administrative scope.</w:t>
            </w:r>
          </w:p>
        </w:tc>
      </w:tr>
      <w:tr w:rsidR="00AE1385" w14:paraId="40E9B7FF" w14:textId="77777777">
        <w:tblPrEx>
          <w:tblCellMar>
            <w:top w:w="0" w:type="dxa"/>
            <w:bottom w:w="0" w:type="dxa"/>
          </w:tblCellMar>
        </w:tblPrEx>
        <w:tc>
          <w:tcPr>
            <w:tcW w:w="2900" w:type="dxa"/>
            <w:tcMar>
              <w:top w:w="70" w:type="dxa"/>
              <w:left w:w="90" w:type="dxa"/>
              <w:bottom w:w="70" w:type="dxa"/>
              <w:right w:w="90" w:type="dxa"/>
            </w:tcMar>
          </w:tcPr>
          <w:p w14:paraId="6803BE73" w14:textId="77777777" w:rsidR="00AE1385" w:rsidRDefault="00000000">
            <w:pPr>
              <w:spacing w:after="20"/>
            </w:pPr>
            <w:r>
              <w:rPr>
                <w:b/>
                <w:bCs/>
                <w:sz w:val="18"/>
                <w:szCs w:val="18"/>
              </w:rPr>
              <w:t>Patient Enrollment &amp; Education Specialist (to be hired)</w:t>
            </w:r>
          </w:p>
        </w:tc>
        <w:tc>
          <w:tcPr>
            <w:tcW w:w="1300" w:type="dxa"/>
            <w:tcMar>
              <w:top w:w="70" w:type="dxa"/>
              <w:left w:w="90" w:type="dxa"/>
              <w:bottom w:w="70" w:type="dxa"/>
              <w:right w:w="90" w:type="dxa"/>
            </w:tcMar>
          </w:tcPr>
          <w:p w14:paraId="72AE27E7" w14:textId="77777777" w:rsidR="00AE1385" w:rsidRDefault="00000000">
            <w:pPr>
              <w:spacing w:after="20"/>
            </w:pPr>
            <w:r>
              <w:rPr>
                <w:sz w:val="18"/>
                <w:szCs w:val="18"/>
              </w:rPr>
              <w:t>0.75</w:t>
            </w:r>
          </w:p>
        </w:tc>
        <w:tc>
          <w:tcPr>
            <w:tcW w:w="5100" w:type="dxa"/>
            <w:tcMar>
              <w:top w:w="70" w:type="dxa"/>
              <w:left w:w="90" w:type="dxa"/>
              <w:bottom w:w="70" w:type="dxa"/>
              <w:right w:w="90" w:type="dxa"/>
            </w:tcMar>
          </w:tcPr>
          <w:p w14:paraId="1E3DB8DD" w14:textId="77777777" w:rsidR="00AE1385" w:rsidRDefault="00000000">
            <w:pPr>
              <w:spacing w:after="20"/>
            </w:pPr>
            <w:r>
              <w:rPr>
                <w:sz w:val="18"/>
                <w:szCs w:val="18"/>
              </w:rPr>
              <w:t>In-visit enrollment conversations, consent, device education, schedule review against the eligible list.</w:t>
            </w:r>
          </w:p>
        </w:tc>
      </w:tr>
      <w:tr w:rsidR="00AE1385" w14:paraId="6FA53401" w14:textId="77777777">
        <w:tblPrEx>
          <w:tblCellMar>
            <w:top w:w="0" w:type="dxa"/>
            <w:bottom w:w="0" w:type="dxa"/>
          </w:tblCellMar>
        </w:tblPrEx>
        <w:tc>
          <w:tcPr>
            <w:tcW w:w="2900" w:type="dxa"/>
            <w:shd w:val="clear" w:color="auto" w:fill="F2F5FB"/>
            <w:tcMar>
              <w:top w:w="70" w:type="dxa"/>
              <w:left w:w="90" w:type="dxa"/>
              <w:bottom w:w="70" w:type="dxa"/>
              <w:right w:w="90" w:type="dxa"/>
            </w:tcMar>
          </w:tcPr>
          <w:p w14:paraId="614496F0" w14:textId="77777777" w:rsidR="00AE1385" w:rsidRDefault="00000000">
            <w:pPr>
              <w:spacing w:after="20"/>
            </w:pPr>
            <w:r>
              <w:rPr>
                <w:b/>
                <w:bCs/>
                <w:sz w:val="18"/>
                <w:szCs w:val="18"/>
              </w:rPr>
              <w:t>Clinical Champion — physician or APP</w:t>
            </w:r>
          </w:p>
        </w:tc>
        <w:tc>
          <w:tcPr>
            <w:tcW w:w="1300" w:type="dxa"/>
            <w:shd w:val="clear" w:color="auto" w:fill="F2F5FB"/>
            <w:tcMar>
              <w:top w:w="70" w:type="dxa"/>
              <w:left w:w="90" w:type="dxa"/>
              <w:bottom w:w="70" w:type="dxa"/>
              <w:right w:w="90" w:type="dxa"/>
            </w:tcMar>
          </w:tcPr>
          <w:p w14:paraId="1F5F6535" w14:textId="77777777" w:rsidR="00AE1385" w:rsidRDefault="00000000">
            <w:pPr>
              <w:spacing w:after="20"/>
            </w:pPr>
            <w:r>
              <w:rPr>
                <w:sz w:val="18"/>
                <w:szCs w:val="18"/>
              </w:rPr>
              <w:t>0.05 (contributed)</w:t>
            </w:r>
          </w:p>
        </w:tc>
        <w:tc>
          <w:tcPr>
            <w:tcW w:w="5100" w:type="dxa"/>
            <w:shd w:val="clear" w:color="auto" w:fill="F2F5FB"/>
            <w:tcMar>
              <w:top w:w="70" w:type="dxa"/>
              <w:left w:w="90" w:type="dxa"/>
              <w:bottom w:w="70" w:type="dxa"/>
              <w:right w:w="90" w:type="dxa"/>
            </w:tcMar>
          </w:tcPr>
          <w:p w14:paraId="29BA6AF0" w14:textId="77777777" w:rsidR="00AE1385" w:rsidRDefault="00000000">
            <w:pPr>
              <w:spacing w:after="20"/>
            </w:pPr>
            <w:r>
              <w:rPr>
                <w:sz w:val="18"/>
                <w:szCs w:val="18"/>
              </w:rPr>
              <w:t>Clinical protocol approval, escalation pathway sign-off, peer influence with providers. Contributed by NCMC, not charged to the award.</w:t>
            </w:r>
          </w:p>
        </w:tc>
      </w:tr>
      <w:tr w:rsidR="00AE1385" w14:paraId="1EF89DA7" w14:textId="77777777">
        <w:tblPrEx>
          <w:tblCellMar>
            <w:top w:w="0" w:type="dxa"/>
            <w:bottom w:w="0" w:type="dxa"/>
          </w:tblCellMar>
        </w:tblPrEx>
        <w:tc>
          <w:tcPr>
            <w:tcW w:w="2900" w:type="dxa"/>
            <w:tcMar>
              <w:top w:w="70" w:type="dxa"/>
              <w:left w:w="90" w:type="dxa"/>
              <w:bottom w:w="70" w:type="dxa"/>
              <w:right w:w="90" w:type="dxa"/>
            </w:tcMar>
          </w:tcPr>
          <w:p w14:paraId="2FC8FAC2" w14:textId="77777777" w:rsidR="00AE1385" w:rsidRDefault="00000000">
            <w:pPr>
              <w:spacing w:after="20"/>
            </w:pPr>
            <w:r>
              <w:rPr>
                <w:b/>
                <w:bCs/>
                <w:sz w:val="18"/>
                <w:szCs w:val="18"/>
              </w:rPr>
              <w:t>Billing / Revenue Cycle Analyst</w:t>
            </w:r>
          </w:p>
        </w:tc>
        <w:tc>
          <w:tcPr>
            <w:tcW w:w="1300" w:type="dxa"/>
            <w:tcMar>
              <w:top w:w="70" w:type="dxa"/>
              <w:left w:w="90" w:type="dxa"/>
              <w:bottom w:w="70" w:type="dxa"/>
              <w:right w:w="90" w:type="dxa"/>
            </w:tcMar>
          </w:tcPr>
          <w:p w14:paraId="4C48A9A3" w14:textId="77777777" w:rsidR="00AE1385" w:rsidRDefault="00000000">
            <w:pPr>
              <w:spacing w:after="20"/>
            </w:pPr>
            <w:r>
              <w:rPr>
                <w:sz w:val="18"/>
                <w:szCs w:val="18"/>
              </w:rPr>
              <w:t>0.25</w:t>
            </w:r>
          </w:p>
        </w:tc>
        <w:tc>
          <w:tcPr>
            <w:tcW w:w="5100" w:type="dxa"/>
            <w:tcMar>
              <w:top w:w="70" w:type="dxa"/>
              <w:left w:w="90" w:type="dxa"/>
              <w:bottom w:w="70" w:type="dxa"/>
              <w:right w:w="90" w:type="dxa"/>
            </w:tcMar>
          </w:tcPr>
          <w:p w14:paraId="1AA09ECB" w14:textId="77777777" w:rsidR="00AE1385" w:rsidRDefault="00000000">
            <w:pPr>
              <w:spacing w:after="20"/>
            </w:pPr>
            <w:r>
              <w:rPr>
                <w:sz w:val="18"/>
                <w:szCs w:val="18"/>
              </w:rPr>
              <w:t>Claim integrity, reconciliation, denial trend management, collection rate.</w:t>
            </w:r>
          </w:p>
        </w:tc>
      </w:tr>
      <w:tr w:rsidR="00AE1385" w14:paraId="73454386" w14:textId="77777777">
        <w:tblPrEx>
          <w:tblCellMar>
            <w:top w:w="0" w:type="dxa"/>
            <w:bottom w:w="0" w:type="dxa"/>
          </w:tblCellMar>
        </w:tblPrEx>
        <w:tc>
          <w:tcPr>
            <w:tcW w:w="2900" w:type="dxa"/>
            <w:shd w:val="clear" w:color="auto" w:fill="F2F5FB"/>
            <w:tcMar>
              <w:top w:w="70" w:type="dxa"/>
              <w:left w:w="90" w:type="dxa"/>
              <w:bottom w:w="70" w:type="dxa"/>
              <w:right w:w="90" w:type="dxa"/>
            </w:tcMar>
          </w:tcPr>
          <w:p w14:paraId="42C4C338" w14:textId="77777777" w:rsidR="00AE1385" w:rsidRDefault="00000000">
            <w:pPr>
              <w:spacing w:after="20"/>
            </w:pPr>
            <w:r>
              <w:rPr>
                <w:b/>
                <w:bCs/>
                <w:sz w:val="18"/>
                <w:szCs w:val="18"/>
              </w:rPr>
              <w:t>Clinic Director</w:t>
            </w:r>
          </w:p>
        </w:tc>
        <w:tc>
          <w:tcPr>
            <w:tcW w:w="1300" w:type="dxa"/>
            <w:shd w:val="clear" w:color="auto" w:fill="F2F5FB"/>
            <w:tcMar>
              <w:top w:w="70" w:type="dxa"/>
              <w:left w:w="90" w:type="dxa"/>
              <w:bottom w:w="70" w:type="dxa"/>
              <w:right w:w="90" w:type="dxa"/>
            </w:tcMar>
          </w:tcPr>
          <w:p w14:paraId="118213FD" w14:textId="77777777" w:rsidR="00AE1385" w:rsidRDefault="00000000">
            <w:pPr>
              <w:spacing w:after="20"/>
            </w:pPr>
            <w:r>
              <w:rPr>
                <w:sz w:val="18"/>
                <w:szCs w:val="18"/>
              </w:rPr>
              <w:t>[NCMC TO CONFIRM]</w:t>
            </w:r>
          </w:p>
        </w:tc>
        <w:tc>
          <w:tcPr>
            <w:tcW w:w="5100" w:type="dxa"/>
            <w:shd w:val="clear" w:color="auto" w:fill="F2F5FB"/>
            <w:tcMar>
              <w:top w:w="70" w:type="dxa"/>
              <w:left w:w="90" w:type="dxa"/>
              <w:bottom w:w="70" w:type="dxa"/>
              <w:right w:w="90" w:type="dxa"/>
            </w:tcMar>
          </w:tcPr>
          <w:p w14:paraId="46457FD1" w14:textId="77777777" w:rsidR="00AE1385" w:rsidRDefault="00000000">
            <w:pPr>
              <w:spacing w:after="20"/>
            </w:pPr>
            <w:r>
              <w:rPr>
                <w:sz w:val="18"/>
                <w:szCs w:val="18"/>
              </w:rPr>
              <w:t>Operational integration at site level; interim coordinator coverage during recruiting.</w:t>
            </w:r>
          </w:p>
        </w:tc>
      </w:tr>
      <w:tr w:rsidR="00AE1385" w14:paraId="56DC475D" w14:textId="77777777">
        <w:tblPrEx>
          <w:tblCellMar>
            <w:top w:w="0" w:type="dxa"/>
            <w:bottom w:w="0" w:type="dxa"/>
          </w:tblCellMar>
        </w:tblPrEx>
        <w:tc>
          <w:tcPr>
            <w:tcW w:w="2900" w:type="dxa"/>
            <w:tcMar>
              <w:top w:w="70" w:type="dxa"/>
              <w:left w:w="90" w:type="dxa"/>
              <w:bottom w:w="70" w:type="dxa"/>
              <w:right w:w="90" w:type="dxa"/>
            </w:tcMar>
          </w:tcPr>
          <w:p w14:paraId="433C5A46" w14:textId="77777777" w:rsidR="00AE1385" w:rsidRDefault="00000000">
            <w:pPr>
              <w:spacing w:after="20"/>
            </w:pPr>
            <w:r>
              <w:rPr>
                <w:b/>
                <w:bCs/>
                <w:sz w:val="18"/>
                <w:szCs w:val="18"/>
              </w:rPr>
              <w:t>Contracted care team (</w:t>
            </w:r>
            <w:proofErr w:type="spellStart"/>
            <w:r>
              <w:rPr>
                <w:b/>
                <w:bCs/>
                <w:sz w:val="18"/>
                <w:szCs w:val="18"/>
              </w:rPr>
              <w:t>CoachCare</w:t>
            </w:r>
            <w:proofErr w:type="spellEnd"/>
            <w:r>
              <w:rPr>
                <w:b/>
                <w:bCs/>
                <w:sz w:val="18"/>
                <w:szCs w:val="18"/>
              </w:rPr>
              <w:t>)</w:t>
            </w:r>
          </w:p>
        </w:tc>
        <w:tc>
          <w:tcPr>
            <w:tcW w:w="1300" w:type="dxa"/>
            <w:tcMar>
              <w:top w:w="70" w:type="dxa"/>
              <w:left w:w="90" w:type="dxa"/>
              <w:bottom w:w="70" w:type="dxa"/>
              <w:right w:w="90" w:type="dxa"/>
            </w:tcMar>
          </w:tcPr>
          <w:p w14:paraId="7D600D29" w14:textId="77777777" w:rsidR="00AE1385" w:rsidRDefault="00000000">
            <w:pPr>
              <w:spacing w:after="20"/>
            </w:pPr>
            <w:r>
              <w:rPr>
                <w:sz w:val="18"/>
                <w:szCs w:val="18"/>
              </w:rPr>
              <w:t>n/a — contract</w:t>
            </w:r>
          </w:p>
        </w:tc>
        <w:tc>
          <w:tcPr>
            <w:tcW w:w="5100" w:type="dxa"/>
            <w:tcMar>
              <w:top w:w="70" w:type="dxa"/>
              <w:left w:w="90" w:type="dxa"/>
              <w:bottom w:w="70" w:type="dxa"/>
              <w:right w:w="90" w:type="dxa"/>
            </w:tcMar>
          </w:tcPr>
          <w:p w14:paraId="68E5E703" w14:textId="77777777" w:rsidR="00AE1385" w:rsidRDefault="00000000">
            <w:pPr>
              <w:spacing w:after="20"/>
            </w:pPr>
            <w:r>
              <w:rPr>
                <w:sz w:val="18"/>
                <w:szCs w:val="18"/>
              </w:rPr>
              <w:t>Registered nurses, LPN/LVNs and certified medical assistants delivering monitoring, care management, medication reconciliation and patient engagement as an extension of NCMC, escalating to NCMC clinicians beyond nursing scope.</w:t>
            </w:r>
          </w:p>
        </w:tc>
      </w:tr>
    </w:tbl>
    <w:p w14:paraId="5BAA9C7E" w14:textId="77777777" w:rsidR="00AE1385" w:rsidRDefault="00000000">
      <w:pPr>
        <w:spacing w:after="120" w:line="264" w:lineRule="auto"/>
      </w:pPr>
      <w:r>
        <w:t>Project management: the Project Director chairs a monthly project review with the Coordinator, the Billing Analyst and the Clinical Champion, working from the monthly dashboard. The contracted partner provides a dedicated client success advisor and participates in monthly reviews in the first year and quarterly thereafter.</w:t>
      </w:r>
    </w:p>
    <w:p w14:paraId="3B426238" w14:textId="77777777" w:rsidR="00AE1385" w:rsidRDefault="00000000">
      <w:pPr>
        <w:pStyle w:val="Heading1"/>
        <w:spacing w:before="260" w:after="130"/>
      </w:pPr>
      <w:r>
        <w:rPr>
          <w:b/>
          <w:bCs/>
          <w:color w:val="1F3864"/>
          <w:sz w:val="28"/>
          <w:szCs w:val="28"/>
        </w:rPr>
        <w:t>9. Budget and budget narrative</w:t>
      </w:r>
    </w:p>
    <w:p w14:paraId="7CBECD04" w14:textId="77777777" w:rsidR="00AE1385" w:rsidRDefault="00000000">
      <w:pPr>
        <w:spacing w:after="120" w:line="264" w:lineRule="auto"/>
      </w:pPr>
      <w:r>
        <w:rPr>
          <w:i/>
          <w:iCs/>
          <w:sz w:val="19"/>
          <w:szCs w:val="19"/>
        </w:rPr>
        <w:t>Merit review Criterion 6 — Support requested (5 points). Detailed line items are in the accompanying budget workbook.</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1400"/>
        <w:gridCol w:w="1400"/>
        <w:gridCol w:w="1400"/>
        <w:gridCol w:w="1400"/>
        <w:gridCol w:w="1500"/>
      </w:tblGrid>
      <w:tr w:rsidR="00AE1385" w14:paraId="311507A0" w14:textId="77777777">
        <w:tblPrEx>
          <w:tblCellMar>
            <w:top w:w="0" w:type="dxa"/>
            <w:bottom w:w="0" w:type="dxa"/>
          </w:tblCellMar>
        </w:tblPrEx>
        <w:trPr>
          <w:tblHeader/>
        </w:trPr>
        <w:tc>
          <w:tcPr>
            <w:tcW w:w="2600" w:type="dxa"/>
            <w:shd w:val="clear" w:color="auto" w:fill="1F3864"/>
            <w:tcMar>
              <w:top w:w="70" w:type="dxa"/>
              <w:left w:w="90" w:type="dxa"/>
              <w:bottom w:w="70" w:type="dxa"/>
              <w:right w:w="90" w:type="dxa"/>
            </w:tcMar>
          </w:tcPr>
          <w:p w14:paraId="3ECC0804" w14:textId="77777777" w:rsidR="00AE1385" w:rsidRDefault="00000000">
            <w:pPr>
              <w:spacing w:after="20"/>
            </w:pPr>
            <w:r>
              <w:rPr>
                <w:b/>
                <w:bCs/>
                <w:color w:val="FFFFFF"/>
                <w:sz w:val="18"/>
                <w:szCs w:val="18"/>
              </w:rPr>
              <w:t>Object class</w:t>
            </w:r>
          </w:p>
        </w:tc>
        <w:tc>
          <w:tcPr>
            <w:tcW w:w="1400" w:type="dxa"/>
            <w:shd w:val="clear" w:color="auto" w:fill="1F3864"/>
            <w:tcMar>
              <w:top w:w="70" w:type="dxa"/>
              <w:left w:w="90" w:type="dxa"/>
              <w:bottom w:w="70" w:type="dxa"/>
              <w:right w:w="90" w:type="dxa"/>
            </w:tcMar>
          </w:tcPr>
          <w:p w14:paraId="345C5B25" w14:textId="77777777" w:rsidR="00AE1385" w:rsidRDefault="00000000">
            <w:pPr>
              <w:spacing w:after="20"/>
            </w:pPr>
            <w:r>
              <w:rPr>
                <w:b/>
                <w:bCs/>
                <w:color w:val="FFFFFF"/>
                <w:sz w:val="18"/>
                <w:szCs w:val="18"/>
              </w:rPr>
              <w:t>Year 1</w:t>
            </w:r>
          </w:p>
        </w:tc>
        <w:tc>
          <w:tcPr>
            <w:tcW w:w="1400" w:type="dxa"/>
            <w:shd w:val="clear" w:color="auto" w:fill="1F3864"/>
            <w:tcMar>
              <w:top w:w="70" w:type="dxa"/>
              <w:left w:w="90" w:type="dxa"/>
              <w:bottom w:w="70" w:type="dxa"/>
              <w:right w:w="90" w:type="dxa"/>
            </w:tcMar>
          </w:tcPr>
          <w:p w14:paraId="56215E2D" w14:textId="77777777" w:rsidR="00AE1385" w:rsidRDefault="00000000">
            <w:pPr>
              <w:spacing w:after="20"/>
            </w:pPr>
            <w:r>
              <w:rPr>
                <w:b/>
                <w:bCs/>
                <w:color w:val="FFFFFF"/>
                <w:sz w:val="18"/>
                <w:szCs w:val="18"/>
              </w:rPr>
              <w:t>Year 2</w:t>
            </w:r>
          </w:p>
        </w:tc>
        <w:tc>
          <w:tcPr>
            <w:tcW w:w="1400" w:type="dxa"/>
            <w:shd w:val="clear" w:color="auto" w:fill="1F3864"/>
            <w:tcMar>
              <w:top w:w="70" w:type="dxa"/>
              <w:left w:w="90" w:type="dxa"/>
              <w:bottom w:w="70" w:type="dxa"/>
              <w:right w:w="90" w:type="dxa"/>
            </w:tcMar>
          </w:tcPr>
          <w:p w14:paraId="5926C5FA" w14:textId="77777777" w:rsidR="00AE1385" w:rsidRDefault="00000000">
            <w:pPr>
              <w:spacing w:after="20"/>
            </w:pPr>
            <w:r>
              <w:rPr>
                <w:b/>
                <w:bCs/>
                <w:color w:val="FFFFFF"/>
                <w:sz w:val="18"/>
                <w:szCs w:val="18"/>
              </w:rPr>
              <w:t>Year 3</w:t>
            </w:r>
          </w:p>
        </w:tc>
        <w:tc>
          <w:tcPr>
            <w:tcW w:w="1400" w:type="dxa"/>
            <w:shd w:val="clear" w:color="auto" w:fill="1F3864"/>
            <w:tcMar>
              <w:top w:w="70" w:type="dxa"/>
              <w:left w:w="90" w:type="dxa"/>
              <w:bottom w:w="70" w:type="dxa"/>
              <w:right w:w="90" w:type="dxa"/>
            </w:tcMar>
          </w:tcPr>
          <w:p w14:paraId="3F85FBA9" w14:textId="77777777" w:rsidR="00AE1385" w:rsidRDefault="00000000">
            <w:pPr>
              <w:spacing w:after="20"/>
            </w:pPr>
            <w:r>
              <w:rPr>
                <w:b/>
                <w:bCs/>
                <w:color w:val="FFFFFF"/>
                <w:sz w:val="18"/>
                <w:szCs w:val="18"/>
              </w:rPr>
              <w:t>Year 4</w:t>
            </w:r>
          </w:p>
        </w:tc>
        <w:tc>
          <w:tcPr>
            <w:tcW w:w="1500" w:type="dxa"/>
            <w:shd w:val="clear" w:color="auto" w:fill="1F3864"/>
            <w:tcMar>
              <w:top w:w="70" w:type="dxa"/>
              <w:left w:w="90" w:type="dxa"/>
              <w:bottom w:w="70" w:type="dxa"/>
              <w:right w:w="90" w:type="dxa"/>
            </w:tcMar>
          </w:tcPr>
          <w:p w14:paraId="12145532" w14:textId="77777777" w:rsidR="00AE1385" w:rsidRDefault="00000000">
            <w:pPr>
              <w:spacing w:after="20"/>
            </w:pPr>
            <w:r>
              <w:rPr>
                <w:b/>
                <w:bCs/>
                <w:color w:val="FFFFFF"/>
                <w:sz w:val="18"/>
                <w:szCs w:val="18"/>
              </w:rPr>
              <w:t>4-year</w:t>
            </w:r>
          </w:p>
        </w:tc>
      </w:tr>
      <w:tr w:rsidR="00AE1385" w14:paraId="5D6B0529" w14:textId="77777777">
        <w:tblPrEx>
          <w:tblCellMar>
            <w:top w:w="0" w:type="dxa"/>
            <w:bottom w:w="0" w:type="dxa"/>
          </w:tblCellMar>
        </w:tblPrEx>
        <w:tc>
          <w:tcPr>
            <w:tcW w:w="2600" w:type="dxa"/>
            <w:tcMar>
              <w:top w:w="70" w:type="dxa"/>
              <w:left w:w="90" w:type="dxa"/>
              <w:bottom w:w="70" w:type="dxa"/>
              <w:right w:w="90" w:type="dxa"/>
            </w:tcMar>
          </w:tcPr>
          <w:p w14:paraId="0ED26244" w14:textId="77777777" w:rsidR="00AE1385" w:rsidRDefault="00000000">
            <w:pPr>
              <w:spacing w:after="20"/>
            </w:pPr>
            <w:r>
              <w:rPr>
                <w:b/>
                <w:bCs/>
                <w:sz w:val="18"/>
                <w:szCs w:val="18"/>
              </w:rPr>
              <w:t>Personnel</w:t>
            </w:r>
          </w:p>
        </w:tc>
        <w:tc>
          <w:tcPr>
            <w:tcW w:w="1400" w:type="dxa"/>
            <w:tcMar>
              <w:top w:w="70" w:type="dxa"/>
              <w:left w:w="90" w:type="dxa"/>
              <w:bottom w:w="70" w:type="dxa"/>
              <w:right w:w="90" w:type="dxa"/>
            </w:tcMar>
          </w:tcPr>
          <w:p w14:paraId="381075B6" w14:textId="77777777" w:rsidR="00AE1385" w:rsidRDefault="00000000">
            <w:pPr>
              <w:spacing w:after="20"/>
              <w:jc w:val="right"/>
            </w:pPr>
            <w:r>
              <w:rPr>
                <w:sz w:val="18"/>
                <w:szCs w:val="18"/>
              </w:rPr>
              <w:t>$127,000</w:t>
            </w:r>
          </w:p>
        </w:tc>
        <w:tc>
          <w:tcPr>
            <w:tcW w:w="1400" w:type="dxa"/>
            <w:tcMar>
              <w:top w:w="70" w:type="dxa"/>
              <w:left w:w="90" w:type="dxa"/>
              <w:bottom w:w="70" w:type="dxa"/>
              <w:right w:w="90" w:type="dxa"/>
            </w:tcMar>
          </w:tcPr>
          <w:p w14:paraId="6A80AAFF" w14:textId="77777777" w:rsidR="00AE1385" w:rsidRDefault="00000000">
            <w:pPr>
              <w:spacing w:after="20"/>
              <w:jc w:val="right"/>
            </w:pPr>
            <w:r>
              <w:rPr>
                <w:sz w:val="18"/>
                <w:szCs w:val="18"/>
              </w:rPr>
              <w:t>$138,947</w:t>
            </w:r>
          </w:p>
        </w:tc>
        <w:tc>
          <w:tcPr>
            <w:tcW w:w="1400" w:type="dxa"/>
            <w:tcMar>
              <w:top w:w="70" w:type="dxa"/>
              <w:left w:w="90" w:type="dxa"/>
              <w:bottom w:w="70" w:type="dxa"/>
              <w:right w:w="90" w:type="dxa"/>
            </w:tcMar>
          </w:tcPr>
          <w:p w14:paraId="652CD758" w14:textId="77777777" w:rsidR="00AE1385" w:rsidRDefault="00000000">
            <w:pPr>
              <w:spacing w:after="20"/>
              <w:jc w:val="right"/>
            </w:pPr>
            <w:r>
              <w:rPr>
                <w:sz w:val="18"/>
                <w:szCs w:val="18"/>
              </w:rPr>
              <w:t>$129,217</w:t>
            </w:r>
          </w:p>
        </w:tc>
        <w:tc>
          <w:tcPr>
            <w:tcW w:w="1400" w:type="dxa"/>
            <w:tcMar>
              <w:top w:w="70" w:type="dxa"/>
              <w:left w:w="90" w:type="dxa"/>
              <w:bottom w:w="70" w:type="dxa"/>
              <w:right w:w="90" w:type="dxa"/>
            </w:tcMar>
          </w:tcPr>
          <w:p w14:paraId="044E3B97" w14:textId="77777777" w:rsidR="00AE1385" w:rsidRDefault="00000000">
            <w:pPr>
              <w:spacing w:after="20"/>
              <w:jc w:val="right"/>
            </w:pPr>
            <w:r>
              <w:rPr>
                <w:sz w:val="18"/>
                <w:szCs w:val="18"/>
              </w:rPr>
              <w:t>$97,909</w:t>
            </w:r>
          </w:p>
        </w:tc>
        <w:tc>
          <w:tcPr>
            <w:tcW w:w="1500" w:type="dxa"/>
            <w:tcMar>
              <w:top w:w="70" w:type="dxa"/>
              <w:left w:w="90" w:type="dxa"/>
              <w:bottom w:w="70" w:type="dxa"/>
              <w:right w:w="90" w:type="dxa"/>
            </w:tcMar>
          </w:tcPr>
          <w:p w14:paraId="4850C38E" w14:textId="77777777" w:rsidR="00AE1385" w:rsidRDefault="00000000">
            <w:pPr>
              <w:spacing w:after="20"/>
              <w:jc w:val="right"/>
            </w:pPr>
            <w:r>
              <w:rPr>
                <w:sz w:val="18"/>
                <w:szCs w:val="18"/>
              </w:rPr>
              <w:t>$493,073</w:t>
            </w:r>
          </w:p>
        </w:tc>
      </w:tr>
      <w:tr w:rsidR="00AE1385" w14:paraId="10E9DDA6" w14:textId="77777777">
        <w:tblPrEx>
          <w:tblCellMar>
            <w:top w:w="0" w:type="dxa"/>
            <w:bottom w:w="0" w:type="dxa"/>
          </w:tblCellMar>
        </w:tblPrEx>
        <w:tc>
          <w:tcPr>
            <w:tcW w:w="2600" w:type="dxa"/>
            <w:shd w:val="clear" w:color="auto" w:fill="F2F5FB"/>
            <w:tcMar>
              <w:top w:w="70" w:type="dxa"/>
              <w:left w:w="90" w:type="dxa"/>
              <w:bottom w:w="70" w:type="dxa"/>
              <w:right w:w="90" w:type="dxa"/>
            </w:tcMar>
          </w:tcPr>
          <w:p w14:paraId="6DB1E948" w14:textId="77777777" w:rsidR="00AE1385" w:rsidRDefault="00000000">
            <w:pPr>
              <w:spacing w:after="20"/>
            </w:pPr>
            <w:r>
              <w:rPr>
                <w:b/>
                <w:bCs/>
                <w:sz w:val="18"/>
                <w:szCs w:val="18"/>
              </w:rPr>
              <w:t>Fringe benefits (28.0%)</w:t>
            </w:r>
          </w:p>
        </w:tc>
        <w:tc>
          <w:tcPr>
            <w:tcW w:w="1400" w:type="dxa"/>
            <w:shd w:val="clear" w:color="auto" w:fill="F2F5FB"/>
            <w:tcMar>
              <w:top w:w="70" w:type="dxa"/>
              <w:left w:w="90" w:type="dxa"/>
              <w:bottom w:w="70" w:type="dxa"/>
              <w:right w:w="90" w:type="dxa"/>
            </w:tcMar>
          </w:tcPr>
          <w:p w14:paraId="5D4F64DE" w14:textId="77777777" w:rsidR="00AE1385" w:rsidRDefault="00000000">
            <w:pPr>
              <w:spacing w:after="20"/>
              <w:jc w:val="right"/>
            </w:pPr>
            <w:r>
              <w:rPr>
                <w:sz w:val="18"/>
                <w:szCs w:val="18"/>
              </w:rPr>
              <w:t>$35,560</w:t>
            </w:r>
          </w:p>
        </w:tc>
        <w:tc>
          <w:tcPr>
            <w:tcW w:w="1400" w:type="dxa"/>
            <w:shd w:val="clear" w:color="auto" w:fill="F2F5FB"/>
            <w:tcMar>
              <w:top w:w="70" w:type="dxa"/>
              <w:left w:w="90" w:type="dxa"/>
              <w:bottom w:w="70" w:type="dxa"/>
              <w:right w:w="90" w:type="dxa"/>
            </w:tcMar>
          </w:tcPr>
          <w:p w14:paraId="49DD8046" w14:textId="77777777" w:rsidR="00AE1385" w:rsidRDefault="00000000">
            <w:pPr>
              <w:spacing w:after="20"/>
              <w:jc w:val="right"/>
            </w:pPr>
            <w:r>
              <w:rPr>
                <w:sz w:val="18"/>
                <w:szCs w:val="18"/>
              </w:rPr>
              <w:t>$38,905</w:t>
            </w:r>
          </w:p>
        </w:tc>
        <w:tc>
          <w:tcPr>
            <w:tcW w:w="1400" w:type="dxa"/>
            <w:shd w:val="clear" w:color="auto" w:fill="F2F5FB"/>
            <w:tcMar>
              <w:top w:w="70" w:type="dxa"/>
              <w:left w:w="90" w:type="dxa"/>
              <w:bottom w:w="70" w:type="dxa"/>
              <w:right w:w="90" w:type="dxa"/>
            </w:tcMar>
          </w:tcPr>
          <w:p w14:paraId="518EDF49" w14:textId="77777777" w:rsidR="00AE1385" w:rsidRDefault="00000000">
            <w:pPr>
              <w:spacing w:after="20"/>
              <w:jc w:val="right"/>
            </w:pPr>
            <w:r>
              <w:rPr>
                <w:sz w:val="18"/>
                <w:szCs w:val="18"/>
              </w:rPr>
              <w:t>$36,181</w:t>
            </w:r>
          </w:p>
        </w:tc>
        <w:tc>
          <w:tcPr>
            <w:tcW w:w="1400" w:type="dxa"/>
            <w:shd w:val="clear" w:color="auto" w:fill="F2F5FB"/>
            <w:tcMar>
              <w:top w:w="70" w:type="dxa"/>
              <w:left w:w="90" w:type="dxa"/>
              <w:bottom w:w="70" w:type="dxa"/>
              <w:right w:w="90" w:type="dxa"/>
            </w:tcMar>
          </w:tcPr>
          <w:p w14:paraId="7118D5E6" w14:textId="77777777" w:rsidR="00AE1385" w:rsidRDefault="00000000">
            <w:pPr>
              <w:spacing w:after="20"/>
              <w:jc w:val="right"/>
            </w:pPr>
            <w:r>
              <w:rPr>
                <w:sz w:val="18"/>
                <w:szCs w:val="18"/>
              </w:rPr>
              <w:t>$27,415</w:t>
            </w:r>
          </w:p>
        </w:tc>
        <w:tc>
          <w:tcPr>
            <w:tcW w:w="1500" w:type="dxa"/>
            <w:shd w:val="clear" w:color="auto" w:fill="F2F5FB"/>
            <w:tcMar>
              <w:top w:w="70" w:type="dxa"/>
              <w:left w:w="90" w:type="dxa"/>
              <w:bottom w:w="70" w:type="dxa"/>
              <w:right w:w="90" w:type="dxa"/>
            </w:tcMar>
          </w:tcPr>
          <w:p w14:paraId="60D2C559" w14:textId="77777777" w:rsidR="00AE1385" w:rsidRDefault="00000000">
            <w:pPr>
              <w:spacing w:after="20"/>
              <w:jc w:val="right"/>
            </w:pPr>
            <w:r>
              <w:rPr>
                <w:sz w:val="18"/>
                <w:szCs w:val="18"/>
              </w:rPr>
              <w:t>$138,061</w:t>
            </w:r>
          </w:p>
        </w:tc>
      </w:tr>
      <w:tr w:rsidR="00AE1385" w14:paraId="739F2029" w14:textId="77777777">
        <w:tblPrEx>
          <w:tblCellMar>
            <w:top w:w="0" w:type="dxa"/>
            <w:bottom w:w="0" w:type="dxa"/>
          </w:tblCellMar>
        </w:tblPrEx>
        <w:tc>
          <w:tcPr>
            <w:tcW w:w="2600" w:type="dxa"/>
            <w:tcMar>
              <w:top w:w="70" w:type="dxa"/>
              <w:left w:w="90" w:type="dxa"/>
              <w:bottom w:w="70" w:type="dxa"/>
              <w:right w:w="90" w:type="dxa"/>
            </w:tcMar>
          </w:tcPr>
          <w:p w14:paraId="76E8D582" w14:textId="77777777" w:rsidR="00AE1385" w:rsidRDefault="00000000">
            <w:pPr>
              <w:spacing w:after="20"/>
            </w:pPr>
            <w:r>
              <w:rPr>
                <w:b/>
                <w:bCs/>
                <w:sz w:val="18"/>
                <w:szCs w:val="18"/>
              </w:rPr>
              <w:t>Travel</w:t>
            </w:r>
          </w:p>
        </w:tc>
        <w:tc>
          <w:tcPr>
            <w:tcW w:w="1400" w:type="dxa"/>
            <w:tcMar>
              <w:top w:w="70" w:type="dxa"/>
              <w:left w:w="90" w:type="dxa"/>
              <w:bottom w:w="70" w:type="dxa"/>
              <w:right w:w="90" w:type="dxa"/>
            </w:tcMar>
          </w:tcPr>
          <w:p w14:paraId="5D53E2DF" w14:textId="77777777" w:rsidR="00AE1385" w:rsidRDefault="00000000">
            <w:pPr>
              <w:spacing w:after="20"/>
              <w:jc w:val="right"/>
            </w:pPr>
            <w:r>
              <w:rPr>
                <w:sz w:val="18"/>
                <w:szCs w:val="18"/>
              </w:rPr>
              <w:t>$2,400</w:t>
            </w:r>
          </w:p>
        </w:tc>
        <w:tc>
          <w:tcPr>
            <w:tcW w:w="1400" w:type="dxa"/>
            <w:tcMar>
              <w:top w:w="70" w:type="dxa"/>
              <w:left w:w="90" w:type="dxa"/>
              <w:bottom w:w="70" w:type="dxa"/>
              <w:right w:w="90" w:type="dxa"/>
            </w:tcMar>
          </w:tcPr>
          <w:p w14:paraId="76336E95" w14:textId="77777777" w:rsidR="00AE1385" w:rsidRDefault="00000000">
            <w:pPr>
              <w:spacing w:after="20"/>
              <w:jc w:val="right"/>
            </w:pPr>
            <w:r>
              <w:rPr>
                <w:sz w:val="18"/>
                <w:szCs w:val="18"/>
              </w:rPr>
              <w:t>$2,472</w:t>
            </w:r>
          </w:p>
        </w:tc>
        <w:tc>
          <w:tcPr>
            <w:tcW w:w="1400" w:type="dxa"/>
            <w:tcMar>
              <w:top w:w="70" w:type="dxa"/>
              <w:left w:w="90" w:type="dxa"/>
              <w:bottom w:w="70" w:type="dxa"/>
              <w:right w:w="90" w:type="dxa"/>
            </w:tcMar>
          </w:tcPr>
          <w:p w14:paraId="2E2647B6" w14:textId="77777777" w:rsidR="00AE1385" w:rsidRDefault="00000000">
            <w:pPr>
              <w:spacing w:after="20"/>
              <w:jc w:val="right"/>
            </w:pPr>
            <w:r>
              <w:rPr>
                <w:sz w:val="18"/>
                <w:szCs w:val="18"/>
              </w:rPr>
              <w:t>$2,546</w:t>
            </w:r>
          </w:p>
        </w:tc>
        <w:tc>
          <w:tcPr>
            <w:tcW w:w="1400" w:type="dxa"/>
            <w:tcMar>
              <w:top w:w="70" w:type="dxa"/>
              <w:left w:w="90" w:type="dxa"/>
              <w:bottom w:w="70" w:type="dxa"/>
              <w:right w:w="90" w:type="dxa"/>
            </w:tcMar>
          </w:tcPr>
          <w:p w14:paraId="0D99D515" w14:textId="77777777" w:rsidR="00AE1385" w:rsidRDefault="00000000">
            <w:pPr>
              <w:spacing w:after="20"/>
              <w:jc w:val="right"/>
            </w:pPr>
            <w:r>
              <w:rPr>
                <w:sz w:val="18"/>
                <w:szCs w:val="18"/>
              </w:rPr>
              <w:t>$2,622</w:t>
            </w:r>
          </w:p>
        </w:tc>
        <w:tc>
          <w:tcPr>
            <w:tcW w:w="1500" w:type="dxa"/>
            <w:tcMar>
              <w:top w:w="70" w:type="dxa"/>
              <w:left w:w="90" w:type="dxa"/>
              <w:bottom w:w="70" w:type="dxa"/>
              <w:right w:w="90" w:type="dxa"/>
            </w:tcMar>
          </w:tcPr>
          <w:p w14:paraId="61903070" w14:textId="77777777" w:rsidR="00AE1385" w:rsidRDefault="00000000">
            <w:pPr>
              <w:spacing w:after="20"/>
              <w:jc w:val="right"/>
            </w:pPr>
            <w:r>
              <w:rPr>
                <w:sz w:val="18"/>
                <w:szCs w:val="18"/>
              </w:rPr>
              <w:t>$10,040</w:t>
            </w:r>
          </w:p>
        </w:tc>
      </w:tr>
      <w:tr w:rsidR="00AE1385" w14:paraId="2C594B7D" w14:textId="77777777">
        <w:tblPrEx>
          <w:tblCellMar>
            <w:top w:w="0" w:type="dxa"/>
            <w:bottom w:w="0" w:type="dxa"/>
          </w:tblCellMar>
        </w:tblPrEx>
        <w:tc>
          <w:tcPr>
            <w:tcW w:w="2600" w:type="dxa"/>
            <w:shd w:val="clear" w:color="auto" w:fill="F2F5FB"/>
            <w:tcMar>
              <w:top w:w="70" w:type="dxa"/>
              <w:left w:w="90" w:type="dxa"/>
              <w:bottom w:w="70" w:type="dxa"/>
              <w:right w:w="90" w:type="dxa"/>
            </w:tcMar>
          </w:tcPr>
          <w:p w14:paraId="3AA1BF2E" w14:textId="77777777" w:rsidR="00AE1385" w:rsidRDefault="00000000">
            <w:pPr>
              <w:spacing w:after="20"/>
            </w:pPr>
            <w:r>
              <w:rPr>
                <w:b/>
                <w:bCs/>
                <w:sz w:val="18"/>
                <w:szCs w:val="18"/>
              </w:rPr>
              <w:t>Supplies</w:t>
            </w:r>
          </w:p>
        </w:tc>
        <w:tc>
          <w:tcPr>
            <w:tcW w:w="1400" w:type="dxa"/>
            <w:shd w:val="clear" w:color="auto" w:fill="F2F5FB"/>
            <w:tcMar>
              <w:top w:w="70" w:type="dxa"/>
              <w:left w:w="90" w:type="dxa"/>
              <w:bottom w:w="70" w:type="dxa"/>
              <w:right w:w="90" w:type="dxa"/>
            </w:tcMar>
          </w:tcPr>
          <w:p w14:paraId="6A300BF8" w14:textId="77777777" w:rsidR="00AE1385" w:rsidRDefault="00000000">
            <w:pPr>
              <w:spacing w:after="20"/>
              <w:jc w:val="right"/>
            </w:pPr>
            <w:r>
              <w:rPr>
                <w:sz w:val="18"/>
                <w:szCs w:val="18"/>
              </w:rPr>
              <w:t>$5,500</w:t>
            </w:r>
          </w:p>
        </w:tc>
        <w:tc>
          <w:tcPr>
            <w:tcW w:w="1400" w:type="dxa"/>
            <w:shd w:val="clear" w:color="auto" w:fill="F2F5FB"/>
            <w:tcMar>
              <w:top w:w="70" w:type="dxa"/>
              <w:left w:w="90" w:type="dxa"/>
              <w:bottom w:w="70" w:type="dxa"/>
              <w:right w:w="90" w:type="dxa"/>
            </w:tcMar>
          </w:tcPr>
          <w:p w14:paraId="50481524" w14:textId="77777777" w:rsidR="00AE1385" w:rsidRDefault="00000000">
            <w:pPr>
              <w:spacing w:after="20"/>
              <w:jc w:val="right"/>
            </w:pPr>
            <w:r>
              <w:rPr>
                <w:sz w:val="18"/>
                <w:szCs w:val="18"/>
              </w:rPr>
              <w:t>$6,000</w:t>
            </w:r>
          </w:p>
        </w:tc>
        <w:tc>
          <w:tcPr>
            <w:tcW w:w="1400" w:type="dxa"/>
            <w:shd w:val="clear" w:color="auto" w:fill="F2F5FB"/>
            <w:tcMar>
              <w:top w:w="70" w:type="dxa"/>
              <w:left w:w="90" w:type="dxa"/>
              <w:bottom w:w="70" w:type="dxa"/>
              <w:right w:w="90" w:type="dxa"/>
            </w:tcMar>
          </w:tcPr>
          <w:p w14:paraId="785FDD11" w14:textId="77777777" w:rsidR="00AE1385" w:rsidRDefault="00000000">
            <w:pPr>
              <w:spacing w:after="20"/>
              <w:jc w:val="right"/>
            </w:pPr>
            <w:r>
              <w:rPr>
                <w:sz w:val="18"/>
                <w:szCs w:val="18"/>
              </w:rPr>
              <w:t>$5,000</w:t>
            </w:r>
          </w:p>
        </w:tc>
        <w:tc>
          <w:tcPr>
            <w:tcW w:w="1400" w:type="dxa"/>
            <w:shd w:val="clear" w:color="auto" w:fill="F2F5FB"/>
            <w:tcMar>
              <w:top w:w="70" w:type="dxa"/>
              <w:left w:w="90" w:type="dxa"/>
              <w:bottom w:w="70" w:type="dxa"/>
              <w:right w:w="90" w:type="dxa"/>
            </w:tcMar>
          </w:tcPr>
          <w:p w14:paraId="10B0D0F6" w14:textId="77777777" w:rsidR="00AE1385" w:rsidRDefault="00000000">
            <w:pPr>
              <w:spacing w:after="20"/>
              <w:jc w:val="right"/>
            </w:pPr>
            <w:r>
              <w:rPr>
                <w:sz w:val="18"/>
                <w:szCs w:val="18"/>
              </w:rPr>
              <w:t>$4,000</w:t>
            </w:r>
          </w:p>
        </w:tc>
        <w:tc>
          <w:tcPr>
            <w:tcW w:w="1500" w:type="dxa"/>
            <w:shd w:val="clear" w:color="auto" w:fill="F2F5FB"/>
            <w:tcMar>
              <w:top w:w="70" w:type="dxa"/>
              <w:left w:w="90" w:type="dxa"/>
              <w:bottom w:w="70" w:type="dxa"/>
              <w:right w:w="90" w:type="dxa"/>
            </w:tcMar>
          </w:tcPr>
          <w:p w14:paraId="6A4D238A" w14:textId="77777777" w:rsidR="00AE1385" w:rsidRDefault="00000000">
            <w:pPr>
              <w:spacing w:after="20"/>
              <w:jc w:val="right"/>
            </w:pPr>
            <w:r>
              <w:rPr>
                <w:sz w:val="18"/>
                <w:szCs w:val="18"/>
              </w:rPr>
              <w:t>$20,500</w:t>
            </w:r>
          </w:p>
        </w:tc>
      </w:tr>
      <w:tr w:rsidR="00AE1385" w14:paraId="5C6AFCFD" w14:textId="77777777">
        <w:tblPrEx>
          <w:tblCellMar>
            <w:top w:w="0" w:type="dxa"/>
            <w:bottom w:w="0" w:type="dxa"/>
          </w:tblCellMar>
        </w:tblPrEx>
        <w:tc>
          <w:tcPr>
            <w:tcW w:w="2600" w:type="dxa"/>
            <w:tcMar>
              <w:top w:w="70" w:type="dxa"/>
              <w:left w:w="90" w:type="dxa"/>
              <w:bottom w:w="70" w:type="dxa"/>
              <w:right w:w="90" w:type="dxa"/>
            </w:tcMar>
          </w:tcPr>
          <w:p w14:paraId="78B1B287" w14:textId="77777777" w:rsidR="00AE1385" w:rsidRDefault="00000000">
            <w:pPr>
              <w:spacing w:after="20"/>
            </w:pPr>
            <w:r>
              <w:rPr>
                <w:b/>
                <w:bCs/>
                <w:sz w:val="18"/>
                <w:szCs w:val="18"/>
              </w:rPr>
              <w:t>Contractual</w:t>
            </w:r>
          </w:p>
        </w:tc>
        <w:tc>
          <w:tcPr>
            <w:tcW w:w="1400" w:type="dxa"/>
            <w:tcMar>
              <w:top w:w="70" w:type="dxa"/>
              <w:left w:w="90" w:type="dxa"/>
              <w:bottom w:w="70" w:type="dxa"/>
              <w:right w:w="90" w:type="dxa"/>
            </w:tcMar>
          </w:tcPr>
          <w:p w14:paraId="541AE71E" w14:textId="77777777" w:rsidR="00AE1385" w:rsidRDefault="00000000">
            <w:pPr>
              <w:spacing w:after="20"/>
              <w:jc w:val="right"/>
            </w:pPr>
            <w:r>
              <w:rPr>
                <w:sz w:val="18"/>
                <w:szCs w:val="18"/>
              </w:rPr>
              <w:t>$6,800</w:t>
            </w:r>
          </w:p>
        </w:tc>
        <w:tc>
          <w:tcPr>
            <w:tcW w:w="1400" w:type="dxa"/>
            <w:tcMar>
              <w:top w:w="70" w:type="dxa"/>
              <w:left w:w="90" w:type="dxa"/>
              <w:bottom w:w="70" w:type="dxa"/>
              <w:right w:w="90" w:type="dxa"/>
            </w:tcMar>
          </w:tcPr>
          <w:p w14:paraId="27215054" w14:textId="77777777" w:rsidR="00AE1385" w:rsidRDefault="00000000">
            <w:pPr>
              <w:spacing w:after="20"/>
              <w:jc w:val="right"/>
            </w:pPr>
            <w:r>
              <w:rPr>
                <w:sz w:val="18"/>
                <w:szCs w:val="18"/>
              </w:rPr>
              <w:t>$14,300</w:t>
            </w:r>
          </w:p>
        </w:tc>
        <w:tc>
          <w:tcPr>
            <w:tcW w:w="1400" w:type="dxa"/>
            <w:tcMar>
              <w:top w:w="70" w:type="dxa"/>
              <w:left w:w="90" w:type="dxa"/>
              <w:bottom w:w="70" w:type="dxa"/>
              <w:right w:w="90" w:type="dxa"/>
            </w:tcMar>
          </w:tcPr>
          <w:p w14:paraId="4413659B" w14:textId="77777777" w:rsidR="00AE1385" w:rsidRDefault="00000000">
            <w:pPr>
              <w:spacing w:after="20"/>
              <w:jc w:val="right"/>
            </w:pPr>
            <w:r>
              <w:rPr>
                <w:sz w:val="18"/>
                <w:szCs w:val="18"/>
              </w:rPr>
              <w:t>$1,800</w:t>
            </w:r>
          </w:p>
        </w:tc>
        <w:tc>
          <w:tcPr>
            <w:tcW w:w="1400" w:type="dxa"/>
            <w:tcMar>
              <w:top w:w="70" w:type="dxa"/>
              <w:left w:w="90" w:type="dxa"/>
              <w:bottom w:w="70" w:type="dxa"/>
              <w:right w:w="90" w:type="dxa"/>
            </w:tcMar>
          </w:tcPr>
          <w:p w14:paraId="372DC2E7" w14:textId="77777777" w:rsidR="00AE1385" w:rsidRDefault="00000000">
            <w:pPr>
              <w:spacing w:after="20"/>
              <w:jc w:val="right"/>
            </w:pPr>
            <w:r>
              <w:rPr>
                <w:sz w:val="18"/>
                <w:szCs w:val="18"/>
              </w:rPr>
              <w:t>$1,800</w:t>
            </w:r>
          </w:p>
        </w:tc>
        <w:tc>
          <w:tcPr>
            <w:tcW w:w="1500" w:type="dxa"/>
            <w:tcMar>
              <w:top w:w="70" w:type="dxa"/>
              <w:left w:w="90" w:type="dxa"/>
              <w:bottom w:w="70" w:type="dxa"/>
              <w:right w:w="90" w:type="dxa"/>
            </w:tcMar>
          </w:tcPr>
          <w:p w14:paraId="719AD85B" w14:textId="77777777" w:rsidR="00AE1385" w:rsidRDefault="00000000">
            <w:pPr>
              <w:spacing w:after="20"/>
              <w:jc w:val="right"/>
            </w:pPr>
            <w:r>
              <w:rPr>
                <w:sz w:val="18"/>
                <w:szCs w:val="18"/>
              </w:rPr>
              <w:t>$24,700</w:t>
            </w:r>
          </w:p>
        </w:tc>
      </w:tr>
      <w:tr w:rsidR="00AE1385" w14:paraId="5EFAF21F" w14:textId="77777777">
        <w:tblPrEx>
          <w:tblCellMar>
            <w:top w:w="0" w:type="dxa"/>
            <w:bottom w:w="0" w:type="dxa"/>
          </w:tblCellMar>
        </w:tblPrEx>
        <w:tc>
          <w:tcPr>
            <w:tcW w:w="2600" w:type="dxa"/>
            <w:shd w:val="clear" w:color="auto" w:fill="F2F5FB"/>
            <w:tcMar>
              <w:top w:w="70" w:type="dxa"/>
              <w:left w:w="90" w:type="dxa"/>
              <w:bottom w:w="70" w:type="dxa"/>
              <w:right w:w="90" w:type="dxa"/>
            </w:tcMar>
          </w:tcPr>
          <w:p w14:paraId="0F785F56" w14:textId="77777777" w:rsidR="00AE1385" w:rsidRDefault="00000000">
            <w:pPr>
              <w:spacing w:after="20"/>
            </w:pPr>
            <w:r>
              <w:rPr>
                <w:b/>
                <w:bCs/>
                <w:sz w:val="18"/>
                <w:szCs w:val="18"/>
              </w:rPr>
              <w:t>Other</w:t>
            </w:r>
          </w:p>
        </w:tc>
        <w:tc>
          <w:tcPr>
            <w:tcW w:w="1400" w:type="dxa"/>
            <w:shd w:val="clear" w:color="auto" w:fill="F2F5FB"/>
            <w:tcMar>
              <w:top w:w="70" w:type="dxa"/>
              <w:left w:w="90" w:type="dxa"/>
              <w:bottom w:w="70" w:type="dxa"/>
              <w:right w:w="90" w:type="dxa"/>
            </w:tcMar>
          </w:tcPr>
          <w:p w14:paraId="17EE2F86" w14:textId="77777777" w:rsidR="00AE1385" w:rsidRDefault="00000000">
            <w:pPr>
              <w:spacing w:after="20"/>
              <w:jc w:val="right"/>
            </w:pPr>
            <w:r>
              <w:rPr>
                <w:sz w:val="18"/>
                <w:szCs w:val="18"/>
              </w:rPr>
              <w:t>$30,000</w:t>
            </w:r>
          </w:p>
        </w:tc>
        <w:tc>
          <w:tcPr>
            <w:tcW w:w="1400" w:type="dxa"/>
            <w:shd w:val="clear" w:color="auto" w:fill="F2F5FB"/>
            <w:tcMar>
              <w:top w:w="70" w:type="dxa"/>
              <w:left w:w="90" w:type="dxa"/>
              <w:bottom w:w="70" w:type="dxa"/>
              <w:right w:w="90" w:type="dxa"/>
            </w:tcMar>
          </w:tcPr>
          <w:p w14:paraId="27A1F3E2" w14:textId="77777777" w:rsidR="00AE1385" w:rsidRDefault="00000000">
            <w:pPr>
              <w:spacing w:after="20"/>
              <w:jc w:val="right"/>
            </w:pPr>
            <w:r>
              <w:rPr>
                <w:sz w:val="18"/>
                <w:szCs w:val="18"/>
              </w:rPr>
              <w:t>$14,000</w:t>
            </w:r>
          </w:p>
        </w:tc>
        <w:tc>
          <w:tcPr>
            <w:tcW w:w="1400" w:type="dxa"/>
            <w:shd w:val="clear" w:color="auto" w:fill="F2F5FB"/>
            <w:tcMar>
              <w:top w:w="70" w:type="dxa"/>
              <w:left w:w="90" w:type="dxa"/>
              <w:bottom w:w="70" w:type="dxa"/>
              <w:right w:w="90" w:type="dxa"/>
            </w:tcMar>
          </w:tcPr>
          <w:p w14:paraId="0B15F487" w14:textId="77777777" w:rsidR="00AE1385" w:rsidRDefault="00000000">
            <w:pPr>
              <w:spacing w:after="20"/>
              <w:jc w:val="right"/>
            </w:pPr>
            <w:r>
              <w:rPr>
                <w:sz w:val="18"/>
                <w:szCs w:val="18"/>
              </w:rPr>
              <w:t>$20,000</w:t>
            </w:r>
          </w:p>
        </w:tc>
        <w:tc>
          <w:tcPr>
            <w:tcW w:w="1400" w:type="dxa"/>
            <w:shd w:val="clear" w:color="auto" w:fill="F2F5FB"/>
            <w:tcMar>
              <w:top w:w="70" w:type="dxa"/>
              <w:left w:w="90" w:type="dxa"/>
              <w:bottom w:w="70" w:type="dxa"/>
              <w:right w:w="90" w:type="dxa"/>
            </w:tcMar>
          </w:tcPr>
          <w:p w14:paraId="6452A732" w14:textId="77777777" w:rsidR="00AE1385" w:rsidRDefault="00000000">
            <w:pPr>
              <w:spacing w:after="20"/>
              <w:jc w:val="right"/>
            </w:pPr>
            <w:r>
              <w:rPr>
                <w:sz w:val="18"/>
                <w:szCs w:val="18"/>
              </w:rPr>
              <w:t>$22,000</w:t>
            </w:r>
          </w:p>
        </w:tc>
        <w:tc>
          <w:tcPr>
            <w:tcW w:w="1500" w:type="dxa"/>
            <w:shd w:val="clear" w:color="auto" w:fill="F2F5FB"/>
            <w:tcMar>
              <w:top w:w="70" w:type="dxa"/>
              <w:left w:w="90" w:type="dxa"/>
              <w:bottom w:w="70" w:type="dxa"/>
              <w:right w:w="90" w:type="dxa"/>
            </w:tcMar>
          </w:tcPr>
          <w:p w14:paraId="51E5264B" w14:textId="77777777" w:rsidR="00AE1385" w:rsidRDefault="00000000">
            <w:pPr>
              <w:spacing w:after="20"/>
              <w:jc w:val="right"/>
            </w:pPr>
            <w:r>
              <w:rPr>
                <w:sz w:val="18"/>
                <w:szCs w:val="18"/>
              </w:rPr>
              <w:t>$86,000</w:t>
            </w:r>
          </w:p>
        </w:tc>
      </w:tr>
      <w:tr w:rsidR="00AE1385" w14:paraId="26DE4AD5" w14:textId="77777777">
        <w:tblPrEx>
          <w:tblCellMar>
            <w:top w:w="0" w:type="dxa"/>
            <w:bottom w:w="0" w:type="dxa"/>
          </w:tblCellMar>
        </w:tblPrEx>
        <w:tc>
          <w:tcPr>
            <w:tcW w:w="2600" w:type="dxa"/>
            <w:tcMar>
              <w:top w:w="70" w:type="dxa"/>
              <w:left w:w="90" w:type="dxa"/>
              <w:bottom w:w="70" w:type="dxa"/>
              <w:right w:w="90" w:type="dxa"/>
            </w:tcMar>
          </w:tcPr>
          <w:p w14:paraId="5C277829" w14:textId="77777777" w:rsidR="00AE1385" w:rsidRDefault="00000000">
            <w:pPr>
              <w:spacing w:after="20"/>
            </w:pPr>
            <w:r>
              <w:rPr>
                <w:b/>
                <w:bCs/>
                <w:sz w:val="18"/>
                <w:szCs w:val="18"/>
              </w:rPr>
              <w:t>Total direct</w:t>
            </w:r>
          </w:p>
        </w:tc>
        <w:tc>
          <w:tcPr>
            <w:tcW w:w="1400" w:type="dxa"/>
            <w:tcMar>
              <w:top w:w="70" w:type="dxa"/>
              <w:left w:w="90" w:type="dxa"/>
              <w:bottom w:w="70" w:type="dxa"/>
              <w:right w:w="90" w:type="dxa"/>
            </w:tcMar>
          </w:tcPr>
          <w:p w14:paraId="7139A21F" w14:textId="77777777" w:rsidR="00AE1385" w:rsidRDefault="00000000">
            <w:pPr>
              <w:spacing w:after="20"/>
              <w:jc w:val="right"/>
            </w:pPr>
            <w:r>
              <w:rPr>
                <w:sz w:val="18"/>
                <w:szCs w:val="18"/>
              </w:rPr>
              <w:t>$207,260</w:t>
            </w:r>
          </w:p>
        </w:tc>
        <w:tc>
          <w:tcPr>
            <w:tcW w:w="1400" w:type="dxa"/>
            <w:tcMar>
              <w:top w:w="70" w:type="dxa"/>
              <w:left w:w="90" w:type="dxa"/>
              <w:bottom w:w="70" w:type="dxa"/>
              <w:right w:w="90" w:type="dxa"/>
            </w:tcMar>
          </w:tcPr>
          <w:p w14:paraId="4B0D6850" w14:textId="77777777" w:rsidR="00AE1385" w:rsidRDefault="00000000">
            <w:pPr>
              <w:spacing w:after="20"/>
              <w:jc w:val="right"/>
            </w:pPr>
            <w:r>
              <w:rPr>
                <w:sz w:val="18"/>
                <w:szCs w:val="18"/>
              </w:rPr>
              <w:t>$214,624</w:t>
            </w:r>
          </w:p>
        </w:tc>
        <w:tc>
          <w:tcPr>
            <w:tcW w:w="1400" w:type="dxa"/>
            <w:tcMar>
              <w:top w:w="70" w:type="dxa"/>
              <w:left w:w="90" w:type="dxa"/>
              <w:bottom w:w="70" w:type="dxa"/>
              <w:right w:w="90" w:type="dxa"/>
            </w:tcMar>
          </w:tcPr>
          <w:p w14:paraId="5C6791DD" w14:textId="77777777" w:rsidR="00AE1385" w:rsidRDefault="00000000">
            <w:pPr>
              <w:spacing w:after="20"/>
              <w:jc w:val="right"/>
            </w:pPr>
            <w:r>
              <w:rPr>
                <w:sz w:val="18"/>
                <w:szCs w:val="18"/>
              </w:rPr>
              <w:t>$194,744</w:t>
            </w:r>
          </w:p>
        </w:tc>
        <w:tc>
          <w:tcPr>
            <w:tcW w:w="1400" w:type="dxa"/>
            <w:tcMar>
              <w:top w:w="70" w:type="dxa"/>
              <w:left w:w="90" w:type="dxa"/>
              <w:bottom w:w="70" w:type="dxa"/>
              <w:right w:w="90" w:type="dxa"/>
            </w:tcMar>
          </w:tcPr>
          <w:p w14:paraId="0C53AC19" w14:textId="77777777" w:rsidR="00AE1385" w:rsidRDefault="00000000">
            <w:pPr>
              <w:spacing w:after="20"/>
              <w:jc w:val="right"/>
            </w:pPr>
            <w:r>
              <w:rPr>
                <w:sz w:val="18"/>
                <w:szCs w:val="18"/>
              </w:rPr>
              <w:t>$155,746</w:t>
            </w:r>
          </w:p>
        </w:tc>
        <w:tc>
          <w:tcPr>
            <w:tcW w:w="1500" w:type="dxa"/>
            <w:tcMar>
              <w:top w:w="70" w:type="dxa"/>
              <w:left w:w="90" w:type="dxa"/>
              <w:bottom w:w="70" w:type="dxa"/>
              <w:right w:w="90" w:type="dxa"/>
            </w:tcMar>
          </w:tcPr>
          <w:p w14:paraId="00FDE246" w14:textId="77777777" w:rsidR="00AE1385" w:rsidRDefault="00000000">
            <w:pPr>
              <w:spacing w:after="20"/>
              <w:jc w:val="right"/>
            </w:pPr>
            <w:r>
              <w:rPr>
                <w:sz w:val="18"/>
                <w:szCs w:val="18"/>
              </w:rPr>
              <w:t>$772,374</w:t>
            </w:r>
          </w:p>
        </w:tc>
      </w:tr>
      <w:tr w:rsidR="00AE1385" w14:paraId="6428178A" w14:textId="77777777">
        <w:tblPrEx>
          <w:tblCellMar>
            <w:top w:w="0" w:type="dxa"/>
            <w:bottom w:w="0" w:type="dxa"/>
          </w:tblCellMar>
        </w:tblPrEx>
        <w:tc>
          <w:tcPr>
            <w:tcW w:w="2600" w:type="dxa"/>
            <w:shd w:val="clear" w:color="auto" w:fill="F2F5FB"/>
            <w:tcMar>
              <w:top w:w="70" w:type="dxa"/>
              <w:left w:w="90" w:type="dxa"/>
              <w:bottom w:w="70" w:type="dxa"/>
              <w:right w:w="90" w:type="dxa"/>
            </w:tcMar>
          </w:tcPr>
          <w:p w14:paraId="38E99816" w14:textId="77777777" w:rsidR="00AE1385" w:rsidRDefault="00000000">
            <w:pPr>
              <w:spacing w:after="20"/>
            </w:pPr>
            <w:r>
              <w:rPr>
                <w:b/>
                <w:bCs/>
                <w:sz w:val="18"/>
                <w:szCs w:val="18"/>
              </w:rPr>
              <w:t>Indirect (15.0% de minimis)</w:t>
            </w:r>
          </w:p>
        </w:tc>
        <w:tc>
          <w:tcPr>
            <w:tcW w:w="1400" w:type="dxa"/>
            <w:shd w:val="clear" w:color="auto" w:fill="F2F5FB"/>
            <w:tcMar>
              <w:top w:w="70" w:type="dxa"/>
              <w:left w:w="90" w:type="dxa"/>
              <w:bottom w:w="70" w:type="dxa"/>
              <w:right w:w="90" w:type="dxa"/>
            </w:tcMar>
          </w:tcPr>
          <w:p w14:paraId="747C46A3" w14:textId="77777777" w:rsidR="00AE1385" w:rsidRDefault="00000000">
            <w:pPr>
              <w:spacing w:after="20"/>
              <w:jc w:val="right"/>
            </w:pPr>
            <w:r>
              <w:rPr>
                <w:sz w:val="18"/>
                <w:szCs w:val="18"/>
              </w:rPr>
              <w:t>$31,089</w:t>
            </w:r>
          </w:p>
        </w:tc>
        <w:tc>
          <w:tcPr>
            <w:tcW w:w="1400" w:type="dxa"/>
            <w:shd w:val="clear" w:color="auto" w:fill="F2F5FB"/>
            <w:tcMar>
              <w:top w:w="70" w:type="dxa"/>
              <w:left w:w="90" w:type="dxa"/>
              <w:bottom w:w="70" w:type="dxa"/>
              <w:right w:w="90" w:type="dxa"/>
            </w:tcMar>
          </w:tcPr>
          <w:p w14:paraId="5EAEDE1D" w14:textId="77777777" w:rsidR="00AE1385" w:rsidRDefault="00000000">
            <w:pPr>
              <w:spacing w:after="20"/>
              <w:jc w:val="right"/>
            </w:pPr>
            <w:r>
              <w:rPr>
                <w:sz w:val="18"/>
                <w:szCs w:val="18"/>
              </w:rPr>
              <w:t>$32,194</w:t>
            </w:r>
          </w:p>
        </w:tc>
        <w:tc>
          <w:tcPr>
            <w:tcW w:w="1400" w:type="dxa"/>
            <w:shd w:val="clear" w:color="auto" w:fill="F2F5FB"/>
            <w:tcMar>
              <w:top w:w="70" w:type="dxa"/>
              <w:left w:w="90" w:type="dxa"/>
              <w:bottom w:w="70" w:type="dxa"/>
              <w:right w:w="90" w:type="dxa"/>
            </w:tcMar>
          </w:tcPr>
          <w:p w14:paraId="758BE4F6" w14:textId="77777777" w:rsidR="00AE1385" w:rsidRDefault="00000000">
            <w:pPr>
              <w:spacing w:after="20"/>
              <w:jc w:val="right"/>
            </w:pPr>
            <w:r>
              <w:rPr>
                <w:sz w:val="18"/>
                <w:szCs w:val="18"/>
              </w:rPr>
              <w:t>$29,212</w:t>
            </w:r>
          </w:p>
        </w:tc>
        <w:tc>
          <w:tcPr>
            <w:tcW w:w="1400" w:type="dxa"/>
            <w:shd w:val="clear" w:color="auto" w:fill="F2F5FB"/>
            <w:tcMar>
              <w:top w:w="70" w:type="dxa"/>
              <w:left w:w="90" w:type="dxa"/>
              <w:bottom w:w="70" w:type="dxa"/>
              <w:right w:w="90" w:type="dxa"/>
            </w:tcMar>
          </w:tcPr>
          <w:p w14:paraId="12DB96D3" w14:textId="77777777" w:rsidR="00AE1385" w:rsidRDefault="00000000">
            <w:pPr>
              <w:spacing w:after="20"/>
              <w:jc w:val="right"/>
            </w:pPr>
            <w:r>
              <w:rPr>
                <w:sz w:val="18"/>
                <w:szCs w:val="18"/>
              </w:rPr>
              <w:t>$23,362</w:t>
            </w:r>
          </w:p>
        </w:tc>
        <w:tc>
          <w:tcPr>
            <w:tcW w:w="1500" w:type="dxa"/>
            <w:shd w:val="clear" w:color="auto" w:fill="F2F5FB"/>
            <w:tcMar>
              <w:top w:w="70" w:type="dxa"/>
              <w:left w:w="90" w:type="dxa"/>
              <w:bottom w:w="70" w:type="dxa"/>
              <w:right w:w="90" w:type="dxa"/>
            </w:tcMar>
          </w:tcPr>
          <w:p w14:paraId="0D35CDE2" w14:textId="77777777" w:rsidR="00AE1385" w:rsidRDefault="00000000">
            <w:pPr>
              <w:spacing w:after="20"/>
              <w:jc w:val="right"/>
            </w:pPr>
            <w:r>
              <w:rPr>
                <w:sz w:val="18"/>
                <w:szCs w:val="18"/>
              </w:rPr>
              <w:t>$115,857</w:t>
            </w:r>
          </w:p>
        </w:tc>
      </w:tr>
      <w:tr w:rsidR="00AE1385" w14:paraId="2417731E" w14:textId="77777777">
        <w:tblPrEx>
          <w:tblCellMar>
            <w:top w:w="0" w:type="dxa"/>
            <w:bottom w:w="0" w:type="dxa"/>
          </w:tblCellMar>
        </w:tblPrEx>
        <w:tc>
          <w:tcPr>
            <w:tcW w:w="2600" w:type="dxa"/>
            <w:tcMar>
              <w:top w:w="70" w:type="dxa"/>
              <w:left w:w="90" w:type="dxa"/>
              <w:bottom w:w="70" w:type="dxa"/>
              <w:right w:w="90" w:type="dxa"/>
            </w:tcMar>
          </w:tcPr>
          <w:p w14:paraId="711BEB10" w14:textId="77777777" w:rsidR="00AE1385" w:rsidRDefault="00000000">
            <w:pPr>
              <w:spacing w:after="20"/>
            </w:pPr>
            <w:r>
              <w:rPr>
                <w:b/>
                <w:bCs/>
                <w:sz w:val="18"/>
                <w:szCs w:val="18"/>
              </w:rPr>
              <w:lastRenderedPageBreak/>
              <w:t>TOTAL FEDERAL REQUEST</w:t>
            </w:r>
          </w:p>
        </w:tc>
        <w:tc>
          <w:tcPr>
            <w:tcW w:w="1400" w:type="dxa"/>
            <w:tcMar>
              <w:top w:w="70" w:type="dxa"/>
              <w:left w:w="90" w:type="dxa"/>
              <w:bottom w:w="70" w:type="dxa"/>
              <w:right w:w="90" w:type="dxa"/>
            </w:tcMar>
          </w:tcPr>
          <w:p w14:paraId="5715AE29" w14:textId="77777777" w:rsidR="00AE1385" w:rsidRDefault="00000000">
            <w:pPr>
              <w:spacing w:after="20"/>
              <w:jc w:val="right"/>
            </w:pPr>
            <w:r>
              <w:rPr>
                <w:sz w:val="18"/>
                <w:szCs w:val="18"/>
              </w:rPr>
              <w:t>$238,349</w:t>
            </w:r>
          </w:p>
        </w:tc>
        <w:tc>
          <w:tcPr>
            <w:tcW w:w="1400" w:type="dxa"/>
            <w:tcMar>
              <w:top w:w="70" w:type="dxa"/>
              <w:left w:w="90" w:type="dxa"/>
              <w:bottom w:w="70" w:type="dxa"/>
              <w:right w:w="90" w:type="dxa"/>
            </w:tcMar>
          </w:tcPr>
          <w:p w14:paraId="75C74391" w14:textId="77777777" w:rsidR="00AE1385" w:rsidRDefault="00000000">
            <w:pPr>
              <w:spacing w:after="20"/>
              <w:jc w:val="right"/>
            </w:pPr>
            <w:r>
              <w:rPr>
                <w:sz w:val="18"/>
                <w:szCs w:val="18"/>
              </w:rPr>
              <w:t>$246,818</w:t>
            </w:r>
          </w:p>
        </w:tc>
        <w:tc>
          <w:tcPr>
            <w:tcW w:w="1400" w:type="dxa"/>
            <w:tcMar>
              <w:top w:w="70" w:type="dxa"/>
              <w:left w:w="90" w:type="dxa"/>
              <w:bottom w:w="70" w:type="dxa"/>
              <w:right w:w="90" w:type="dxa"/>
            </w:tcMar>
          </w:tcPr>
          <w:p w14:paraId="7878085C" w14:textId="77777777" w:rsidR="00AE1385" w:rsidRDefault="00000000">
            <w:pPr>
              <w:spacing w:after="20"/>
              <w:jc w:val="right"/>
            </w:pPr>
            <w:r>
              <w:rPr>
                <w:sz w:val="18"/>
                <w:szCs w:val="18"/>
              </w:rPr>
              <w:t>$223,956</w:t>
            </w:r>
          </w:p>
        </w:tc>
        <w:tc>
          <w:tcPr>
            <w:tcW w:w="1400" w:type="dxa"/>
            <w:tcMar>
              <w:top w:w="70" w:type="dxa"/>
              <w:left w:w="90" w:type="dxa"/>
              <w:bottom w:w="70" w:type="dxa"/>
              <w:right w:w="90" w:type="dxa"/>
            </w:tcMar>
          </w:tcPr>
          <w:p w14:paraId="2FE5A6D6" w14:textId="77777777" w:rsidR="00AE1385" w:rsidRDefault="00000000">
            <w:pPr>
              <w:spacing w:after="20"/>
              <w:jc w:val="right"/>
            </w:pPr>
            <w:r>
              <w:rPr>
                <w:sz w:val="18"/>
                <w:szCs w:val="18"/>
              </w:rPr>
              <w:t>$179,108</w:t>
            </w:r>
          </w:p>
        </w:tc>
        <w:tc>
          <w:tcPr>
            <w:tcW w:w="1500" w:type="dxa"/>
            <w:tcMar>
              <w:top w:w="70" w:type="dxa"/>
              <w:left w:w="90" w:type="dxa"/>
              <w:bottom w:w="70" w:type="dxa"/>
              <w:right w:w="90" w:type="dxa"/>
            </w:tcMar>
          </w:tcPr>
          <w:p w14:paraId="183E2B7F" w14:textId="77777777" w:rsidR="00AE1385" w:rsidRDefault="00000000">
            <w:pPr>
              <w:spacing w:after="20"/>
              <w:jc w:val="right"/>
            </w:pPr>
            <w:r>
              <w:rPr>
                <w:sz w:val="18"/>
                <w:szCs w:val="18"/>
              </w:rPr>
              <w:t>$888,231</w:t>
            </w:r>
          </w:p>
        </w:tc>
      </w:tr>
    </w:tbl>
    <w:p w14:paraId="32A8006B" w14:textId="77777777" w:rsidR="00AE1385" w:rsidRDefault="00000000">
      <w:pPr>
        <w:spacing w:after="120" w:line="264" w:lineRule="auto"/>
      </w:pPr>
      <w:r>
        <w:rPr>
          <w:i/>
          <w:iCs/>
        </w:rPr>
        <w:t>Every budget period is below the $250,000 ceiling. An application requesting more than the ceiling in any period is not reviewed.</w:t>
      </w:r>
    </w:p>
    <w:p w14:paraId="7224DD63" w14:textId="77777777" w:rsidR="00AE1385" w:rsidRDefault="00000000">
      <w:pPr>
        <w:pStyle w:val="Heading2"/>
        <w:spacing w:before="260" w:after="130"/>
      </w:pPr>
      <w:r>
        <w:rPr>
          <w:b/>
          <w:bCs/>
          <w:color w:val="1F3864"/>
          <w:sz w:val="23"/>
          <w:szCs w:val="23"/>
        </w:rPr>
        <w:t>Justification by object class</w:t>
      </w:r>
    </w:p>
    <w:p w14:paraId="0B4E1AFA" w14:textId="77777777" w:rsidR="00AE1385" w:rsidRDefault="00000000">
      <w:pPr>
        <w:spacing w:after="120" w:line="264" w:lineRule="auto"/>
      </w:pPr>
      <w:r>
        <w:rPr>
          <w:b/>
          <w:bCs/>
        </w:rPr>
        <w:t>Personnel. Two new positions carry the project: a Remote Care Program Coordinator at 1.0 FTE and a Patient Enrollment and Education Specialist. The Specialist is budgeted at 0.75 FTE in Year 1 because the contracted partner supplies an on-site enrollment specialist at its own expense through launch, reaching 1.0 FTE in Year 2 as the network expands. The Billing and Revenue Cycle Analyst is at 0.25 FTE in Year 1 for the billing build and the first year of reconciliation, settling to 0.20 FTE once claims are stable. Both new positions step down in Years 3 and 4 as NCMC absorbs them, at a pace the program margin comfortably supports. The Project Director and Billing Analyst are existing staff charged at partial FTE for project-specific work. Salaries assume a 3 percent annual escalation. [NCMC TO REPLACE all salary figures with actual pay scales.]</w:t>
      </w:r>
    </w:p>
    <w:p w14:paraId="4E6D8D9C" w14:textId="77777777" w:rsidR="00AE1385" w:rsidRDefault="00000000">
      <w:pPr>
        <w:spacing w:after="120" w:line="264" w:lineRule="auto"/>
      </w:pPr>
      <w:r>
        <w:rPr>
          <w:b/>
          <w:bCs/>
        </w:rPr>
        <w:t xml:space="preserve">Fringe benefits. </w:t>
      </w:r>
      <w:r>
        <w:t>Calculated at 28 percent of salary. [NCMC TO CONFIRM its actual fringe rate.]</w:t>
      </w:r>
    </w:p>
    <w:p w14:paraId="5BDE7AA1" w14:textId="77777777" w:rsidR="00AE1385" w:rsidRDefault="00000000">
      <w:pPr>
        <w:spacing w:after="120" w:line="264" w:lineRule="auto"/>
      </w:pPr>
      <w:r>
        <w:rPr>
          <w:b/>
          <w:bCs/>
        </w:rPr>
        <w:t xml:space="preserve">Travel. </w:t>
      </w:r>
      <w:r>
        <w:t>Funds one staff member per year to attend the required one-and-a-half-day technical assistance workshop, budgeted to Washington DC at GSA per diem rates as the NOFO directs. This line is required; omitting it is a scored weakness.</w:t>
      </w:r>
    </w:p>
    <w:p w14:paraId="01134DFB" w14:textId="77777777" w:rsidR="00AE1385" w:rsidRDefault="00000000">
      <w:pPr>
        <w:spacing w:after="120" w:line="264" w:lineRule="auto"/>
      </w:pPr>
      <w:r>
        <w:rPr>
          <w:b/>
          <w:bCs/>
        </w:rPr>
        <w:t>Supplies. Patient education materials, demonstration devices used in the enrollment conversation, and printing, scaling with the number of live sites. All items fall below the equipment threshold under 2 CFR 200.1 and are correctly classified as supplies.</w:t>
      </w:r>
    </w:p>
    <w:p w14:paraId="6976A37E" w14:textId="77777777" w:rsidR="00F212D4" w:rsidRDefault="00000000">
      <w:pPr>
        <w:spacing w:after="120" w:line="264" w:lineRule="auto"/>
      </w:pPr>
      <w:r>
        <w:rPr>
          <w:b/>
          <w:bCs/>
        </w:rPr>
        <w:t>Contractual. The federal share of the CoachCare contract is limited to fixed, one-time and flat-rate fees. Nothing in this line varies with patient volume. There are three components: EHR integration setup at $2,500, charged once at contract execution; EHR integration maintenance at $150 per month, or $1,800 per year in every year of the period of performance; and implementation and training at $2,500 per location, charged in the year that location goes live — the Vivian pilot in Year 1, the five expansion Rural Health Clinics in Year 2, and none thereafter. That produces $6,800 in Year 1, $14,300 in Year 2, and $1,800 in each of Years 3 and 4: $24,700 across the four budget periods. The itemized schedule is on the Contract Fee Schedule tab of the budget workbook, and the same rates appear in the letter of agreement at Attachment 13.</w:t>
      </w:r>
      <w:proofErr w:type="spellStart"/>
      <w:proofErr w:type="spellEnd"/>
    </w:p>
    <w:p w14:paraId="5CA34157" w14:textId="35886B9C" w:rsidR="00AE1385" w:rsidRDefault="00000000">
      <w:pPr>
        <w:spacing w:after="120" w:line="264" w:lineRule="auto"/>
      </w:pPr>
      <w:r>
        <w:t>Deliverables against these fixed fees: a live bidirectional Veradigm integration; recurring evidence-of-care documents written to the patient chart; automated care management claim creation; ongoing maintenance of the integration as Veradigm and payer requirements change; and role-based implementation and training for clinical, front office and billing staff at each location as it launches. What the award does not pay for is equally important: the recurring per-active-patient-per-month service fee — the clinical care team, the connected devices and their logistics, and the platform itself — is paid by NCMC out of program revenue, not from federal funds. CoachCare separately contributes an on-site enrollment specialist through the Vivian launch period, an on-site launch session, and care management standard operating procedures at its own expense, as described in Attachment 13.</w:t>
      </w:r>
      <w:proofErr w:type="spellStart"/>
      <w:proofErr w:type="spellEnd"/>
    </w:p>
    <w:p w14:paraId="7E0E986B" w14:textId="77777777" w:rsidR="00AE1385" w:rsidRDefault="00000000">
      <w:pPr>
        <w:spacing w:after="120" w:line="264" w:lineRule="auto"/>
      </w:pPr>
      <w:r>
        <w:rPr>
          <w:b/>
          <w:bCs/>
        </w:rPr>
        <w:t>Other. Quality improvement training and certification for project staff, configuration and measure build for the monthly quality dashboard, external evaluation support, and dissemination in the final year. Year 1 is the heaviest of the four because the dashboard is built, the measure specifications are written and validated, and the evaluation design and baseline data validation are completed before enrollment scales: $9,000 for QI methodology training and certification, $13,000 for dashboard configuration and measure build, and $8,000 for evaluation design and baseline validation. Later years fund the evaluation itself, the quarterly all-site QI forum, and Year 4 dissemination to the Louisiana State Office of Rural Health and peer rural providers.</w:t>
      </w:r>
    </w:p>
    <w:p w14:paraId="10FA492B" w14:textId="77777777" w:rsidR="00AE1385" w:rsidRDefault="00000000">
      <w:pPr>
        <w:spacing w:after="120" w:line="264" w:lineRule="auto"/>
      </w:pPr>
      <w:r>
        <w:rPr>
          <w:b/>
          <w:bCs/>
        </w:rPr>
        <w:t xml:space="preserve">Indirect costs. </w:t>
      </w:r>
      <w:r>
        <w:t>Calculated at the 15 percent de minimis rate under 2 CFR 200.414. [NCMC TO CONFIRM whether it holds a negotiated indirect cost rate agreement; if so, use that rate instead.]</w:t>
      </w:r>
    </w:p>
    <w:p w14:paraId="6CD5B9AE" w14:textId="77777777" w:rsidR="00AE1385" w:rsidRDefault="00000000">
      <w:pPr>
        <w:pBdr>
          <w:left w:val="single" w:sz="18" w:space="6" w:color="BF8F00"/>
        </w:pBdr>
        <w:shd w:val="clear" w:color="auto" w:fill="FFF2CC"/>
        <w:spacing w:before="110" w:after="150"/>
        <w:ind w:left="120" w:right="120"/>
      </w:pPr>
      <w:r>
        <w:rPr>
          <w:i/>
          <w:iCs/>
          <w:sz w:val="19"/>
          <w:szCs w:val="19"/>
        </w:rPr>
        <w:t>Equipment note. The NOFO warns that equipment costs above 5 percent of the total award may be considered unreasonable and unallowable. This budget acquires no equipment at all. Remote monitoring devices are furnished by the contractor under the recurring service fee that NCMC pays from program revenue; they are never purchased by NCMC, and they fall below the 2 CFR 200.1 equipment threshold in any case. Do not let devices be reclassified into an Equipment line during budget review — it creates a cap problem that does not otherwise exist.</w:t>
      </w:r>
      <w:proofErr w:type="gramStart"/>
      <w:proofErr w:type="gramEnd"/>
    </w:p>
    <w:p w14:paraId="5E4137DA" w14:textId="77777777" w:rsidR="00AE1385" w:rsidRDefault="00000000">
      <w:r>
        <w:br w:type="page"/>
      </w:r>
    </w:p>
    <w:p w14:paraId="070898C4" w14:textId="77777777" w:rsidR="00AE1385" w:rsidRDefault="00000000">
      <w:pPr>
        <w:pStyle w:val="Heading1"/>
        <w:spacing w:before="260" w:after="130"/>
      </w:pPr>
      <w:r>
        <w:rPr>
          <w:b/>
          <w:bCs/>
          <w:color w:val="1F3864"/>
          <w:sz w:val="28"/>
          <w:szCs w:val="28"/>
        </w:rPr>
        <w:lastRenderedPageBreak/>
        <w:t>Attachment 6 — Staffing plan</w:t>
      </w:r>
    </w:p>
    <w:p w14:paraId="6FD94043" w14:textId="77777777" w:rsidR="00AE1385" w:rsidRDefault="00000000">
      <w:pPr>
        <w:spacing w:after="120" w:line="264" w:lineRule="auto"/>
      </w:pPr>
      <w:r>
        <w:rPr>
          <w:i/>
          <w:iCs/>
          <w:sz w:val="19"/>
          <w:szCs w:val="19"/>
        </w:rPr>
        <w:t>Table format as the NOFO requires. Biographical sketches for each position go in Attachment 7; for positions not yet filled, include a letter of commitment if a candidate is identified.</w:t>
      </w:r>
    </w:p>
    <w:tbl>
      <w:tblP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1800"/>
        <w:gridCol w:w="900"/>
        <w:gridCol w:w="1100"/>
        <w:gridCol w:w="3200"/>
        <w:gridCol w:w="2400"/>
      </w:tblGrid>
      <w:tr w:rsidR="00AE1385" w14:paraId="575335A4" w14:textId="77777777">
        <w:tblPrEx>
          <w:tblCellMar>
            <w:top w:w="0" w:type="dxa"/>
            <w:bottom w:w="0" w:type="dxa"/>
          </w:tblCellMar>
        </w:tblPrEx>
        <w:trPr>
          <w:tblHeader/>
        </w:trPr>
        <w:tc>
          <w:tcPr>
            <w:tcW w:w="900" w:type="dxa"/>
            <w:shd w:val="clear" w:color="auto" w:fill="1F3864"/>
            <w:tcMar>
              <w:top w:w="70" w:type="dxa"/>
              <w:left w:w="90" w:type="dxa"/>
              <w:bottom w:w="70" w:type="dxa"/>
              <w:right w:w="90" w:type="dxa"/>
            </w:tcMar>
          </w:tcPr>
          <w:p w14:paraId="7C8338DB" w14:textId="77777777" w:rsidR="00AE1385" w:rsidRDefault="00000000">
            <w:pPr>
              <w:spacing w:after="20"/>
            </w:pPr>
            <w:r>
              <w:rPr>
                <w:b/>
                <w:bCs/>
                <w:color w:val="FFFFFF"/>
                <w:sz w:val="16"/>
                <w:szCs w:val="16"/>
              </w:rPr>
              <w:t>Name</w:t>
            </w:r>
          </w:p>
        </w:tc>
        <w:tc>
          <w:tcPr>
            <w:tcW w:w="1800" w:type="dxa"/>
            <w:shd w:val="clear" w:color="auto" w:fill="1F3864"/>
            <w:tcMar>
              <w:top w:w="70" w:type="dxa"/>
              <w:left w:w="90" w:type="dxa"/>
              <w:bottom w:w="70" w:type="dxa"/>
              <w:right w:w="90" w:type="dxa"/>
            </w:tcMar>
          </w:tcPr>
          <w:p w14:paraId="512926C3" w14:textId="77777777" w:rsidR="00AE1385" w:rsidRDefault="00000000">
            <w:pPr>
              <w:spacing w:after="20"/>
            </w:pPr>
            <w:r>
              <w:rPr>
                <w:b/>
                <w:bCs/>
                <w:color w:val="FFFFFF"/>
                <w:sz w:val="16"/>
                <w:szCs w:val="16"/>
              </w:rPr>
              <w:t>Title</w:t>
            </w:r>
          </w:p>
        </w:tc>
        <w:tc>
          <w:tcPr>
            <w:tcW w:w="900" w:type="dxa"/>
            <w:shd w:val="clear" w:color="auto" w:fill="1F3864"/>
            <w:tcMar>
              <w:top w:w="70" w:type="dxa"/>
              <w:left w:w="90" w:type="dxa"/>
              <w:bottom w:w="70" w:type="dxa"/>
              <w:right w:w="90" w:type="dxa"/>
            </w:tcMar>
          </w:tcPr>
          <w:p w14:paraId="32C0F4C3" w14:textId="77777777" w:rsidR="00AE1385" w:rsidRDefault="00000000">
            <w:pPr>
              <w:spacing w:after="20"/>
            </w:pPr>
            <w:r>
              <w:rPr>
                <w:b/>
                <w:bCs/>
                <w:color w:val="FFFFFF"/>
                <w:sz w:val="16"/>
                <w:szCs w:val="16"/>
              </w:rPr>
              <w:t>Affiliation</w:t>
            </w:r>
          </w:p>
        </w:tc>
        <w:tc>
          <w:tcPr>
            <w:tcW w:w="1100" w:type="dxa"/>
            <w:shd w:val="clear" w:color="auto" w:fill="1F3864"/>
            <w:tcMar>
              <w:top w:w="70" w:type="dxa"/>
              <w:left w:w="90" w:type="dxa"/>
              <w:bottom w:w="70" w:type="dxa"/>
              <w:right w:w="90" w:type="dxa"/>
            </w:tcMar>
          </w:tcPr>
          <w:p w14:paraId="2F7AA23A" w14:textId="77777777" w:rsidR="00AE1385" w:rsidRDefault="00000000">
            <w:pPr>
              <w:spacing w:after="20"/>
            </w:pPr>
            <w:r>
              <w:rPr>
                <w:b/>
                <w:bCs/>
                <w:color w:val="FFFFFF"/>
                <w:sz w:val="16"/>
                <w:szCs w:val="16"/>
              </w:rPr>
              <w:t>FTE Y1→Y4</w:t>
            </w:r>
          </w:p>
        </w:tc>
        <w:tc>
          <w:tcPr>
            <w:tcW w:w="3200" w:type="dxa"/>
            <w:shd w:val="clear" w:color="auto" w:fill="1F3864"/>
            <w:tcMar>
              <w:top w:w="70" w:type="dxa"/>
              <w:left w:w="90" w:type="dxa"/>
              <w:bottom w:w="70" w:type="dxa"/>
              <w:right w:w="90" w:type="dxa"/>
            </w:tcMar>
          </w:tcPr>
          <w:p w14:paraId="0EAE4631" w14:textId="77777777" w:rsidR="00AE1385" w:rsidRDefault="00000000">
            <w:pPr>
              <w:spacing w:after="20"/>
            </w:pPr>
            <w:r>
              <w:rPr>
                <w:b/>
                <w:bCs/>
                <w:color w:val="FFFFFF"/>
                <w:sz w:val="16"/>
                <w:szCs w:val="16"/>
              </w:rPr>
              <w:t>Roles and responsibilities</w:t>
            </w:r>
          </w:p>
        </w:tc>
        <w:tc>
          <w:tcPr>
            <w:tcW w:w="2400" w:type="dxa"/>
            <w:shd w:val="clear" w:color="auto" w:fill="1F3864"/>
            <w:tcMar>
              <w:top w:w="70" w:type="dxa"/>
              <w:left w:w="90" w:type="dxa"/>
              <w:bottom w:w="70" w:type="dxa"/>
              <w:right w:w="90" w:type="dxa"/>
            </w:tcMar>
          </w:tcPr>
          <w:p w14:paraId="4EC78557" w14:textId="77777777" w:rsidR="00AE1385" w:rsidRDefault="00000000">
            <w:pPr>
              <w:spacing w:after="20"/>
            </w:pPr>
            <w:r>
              <w:rPr>
                <w:b/>
                <w:bCs/>
                <w:color w:val="FFFFFF"/>
                <w:sz w:val="16"/>
                <w:szCs w:val="16"/>
              </w:rPr>
              <w:t>Hiring / onboarding</w:t>
            </w:r>
          </w:p>
        </w:tc>
      </w:tr>
      <w:tr w:rsidR="00AE1385" w14:paraId="5CED779A" w14:textId="77777777">
        <w:tblPrEx>
          <w:tblCellMar>
            <w:top w:w="0" w:type="dxa"/>
            <w:bottom w:w="0" w:type="dxa"/>
          </w:tblCellMar>
        </w:tblPrEx>
        <w:tc>
          <w:tcPr>
            <w:tcW w:w="900" w:type="dxa"/>
            <w:tcMar>
              <w:top w:w="70" w:type="dxa"/>
              <w:left w:w="90" w:type="dxa"/>
              <w:bottom w:w="70" w:type="dxa"/>
              <w:right w:w="90" w:type="dxa"/>
            </w:tcMar>
          </w:tcPr>
          <w:p w14:paraId="2E3DC905" w14:textId="77777777" w:rsidR="00AE1385" w:rsidRDefault="00000000">
            <w:pPr>
              <w:spacing w:after="20"/>
            </w:pPr>
            <w:r>
              <w:rPr>
                <w:sz w:val="16"/>
                <w:szCs w:val="16"/>
              </w:rPr>
              <w:t>[NAME]</w:t>
            </w:r>
          </w:p>
        </w:tc>
        <w:tc>
          <w:tcPr>
            <w:tcW w:w="1800" w:type="dxa"/>
            <w:tcMar>
              <w:top w:w="70" w:type="dxa"/>
              <w:left w:w="90" w:type="dxa"/>
              <w:bottom w:w="70" w:type="dxa"/>
              <w:right w:w="90" w:type="dxa"/>
            </w:tcMar>
          </w:tcPr>
          <w:p w14:paraId="135582A3" w14:textId="77777777" w:rsidR="00AE1385" w:rsidRDefault="00000000">
            <w:pPr>
              <w:spacing w:after="20"/>
            </w:pPr>
            <w:r>
              <w:rPr>
                <w:sz w:val="16"/>
                <w:szCs w:val="16"/>
              </w:rPr>
              <w:t>Project Director (CFO)</w:t>
            </w:r>
          </w:p>
        </w:tc>
        <w:tc>
          <w:tcPr>
            <w:tcW w:w="900" w:type="dxa"/>
            <w:tcMar>
              <w:top w:w="70" w:type="dxa"/>
              <w:left w:w="90" w:type="dxa"/>
              <w:bottom w:w="70" w:type="dxa"/>
              <w:right w:w="90" w:type="dxa"/>
            </w:tcMar>
          </w:tcPr>
          <w:p w14:paraId="52815512" w14:textId="77777777" w:rsidR="00AE1385" w:rsidRDefault="00000000">
            <w:pPr>
              <w:spacing w:after="20"/>
            </w:pPr>
            <w:r>
              <w:rPr>
                <w:sz w:val="16"/>
                <w:szCs w:val="16"/>
              </w:rPr>
              <w:t>NCMC</w:t>
            </w:r>
          </w:p>
        </w:tc>
        <w:tc>
          <w:tcPr>
            <w:tcW w:w="1100" w:type="dxa"/>
            <w:tcMar>
              <w:top w:w="70" w:type="dxa"/>
              <w:left w:w="90" w:type="dxa"/>
              <w:bottom w:w="70" w:type="dxa"/>
              <w:right w:w="90" w:type="dxa"/>
            </w:tcMar>
          </w:tcPr>
          <w:p w14:paraId="46A973AC" w14:textId="77777777" w:rsidR="00AE1385" w:rsidRDefault="00000000">
            <w:pPr>
              <w:spacing w:after="20"/>
            </w:pPr>
            <w:r>
              <w:rPr>
                <w:sz w:val="16"/>
                <w:szCs w:val="16"/>
              </w:rPr>
              <w:t>0.10 → 0.10</w:t>
            </w:r>
          </w:p>
        </w:tc>
        <w:tc>
          <w:tcPr>
            <w:tcW w:w="3200" w:type="dxa"/>
            <w:tcMar>
              <w:top w:w="70" w:type="dxa"/>
              <w:left w:w="90" w:type="dxa"/>
              <w:bottom w:w="70" w:type="dxa"/>
              <w:right w:w="90" w:type="dxa"/>
            </w:tcMar>
          </w:tcPr>
          <w:p w14:paraId="6DC7690B" w14:textId="77777777" w:rsidR="00AE1385" w:rsidRDefault="00000000">
            <w:pPr>
              <w:spacing w:after="20"/>
            </w:pPr>
            <w:r>
              <w:rPr>
                <w:sz w:val="16"/>
                <w:szCs w:val="16"/>
              </w:rPr>
              <w:t>Federal funds stewardship; budget management; certification of all reporting; chairs the monthly project review; owns the expansion decision.</w:t>
            </w:r>
          </w:p>
        </w:tc>
        <w:tc>
          <w:tcPr>
            <w:tcW w:w="2400" w:type="dxa"/>
            <w:tcMar>
              <w:top w:w="70" w:type="dxa"/>
              <w:left w:w="90" w:type="dxa"/>
              <w:bottom w:w="70" w:type="dxa"/>
              <w:right w:w="90" w:type="dxa"/>
            </w:tcMar>
          </w:tcPr>
          <w:p w14:paraId="1615C9DA" w14:textId="77777777" w:rsidR="00AE1385" w:rsidRDefault="00000000">
            <w:pPr>
              <w:spacing w:after="20"/>
            </w:pPr>
            <w:r>
              <w:rPr>
                <w:sz w:val="16"/>
                <w:szCs w:val="16"/>
              </w:rPr>
              <w:t>Incumbent</w:t>
            </w:r>
          </w:p>
        </w:tc>
      </w:tr>
      <w:tr w:rsidR="00AE1385" w14:paraId="1B751C10" w14:textId="77777777">
        <w:tblPrEx>
          <w:tblCellMar>
            <w:top w:w="0" w:type="dxa"/>
            <w:bottom w:w="0" w:type="dxa"/>
          </w:tblCellMar>
        </w:tblPrEx>
        <w:tc>
          <w:tcPr>
            <w:tcW w:w="900" w:type="dxa"/>
            <w:shd w:val="clear" w:color="auto" w:fill="F2F5FB"/>
            <w:tcMar>
              <w:top w:w="70" w:type="dxa"/>
              <w:left w:w="90" w:type="dxa"/>
              <w:bottom w:w="70" w:type="dxa"/>
              <w:right w:w="90" w:type="dxa"/>
            </w:tcMar>
          </w:tcPr>
          <w:p w14:paraId="1D122CC2" w14:textId="77777777" w:rsidR="00AE1385" w:rsidRDefault="00000000">
            <w:pPr>
              <w:spacing w:after="20"/>
            </w:pPr>
            <w:r>
              <w:rPr>
                <w:sz w:val="16"/>
                <w:szCs w:val="16"/>
              </w:rPr>
              <w:t>TBH</w:t>
            </w:r>
          </w:p>
        </w:tc>
        <w:tc>
          <w:tcPr>
            <w:tcW w:w="1800" w:type="dxa"/>
            <w:shd w:val="clear" w:color="auto" w:fill="F2F5FB"/>
            <w:tcMar>
              <w:top w:w="70" w:type="dxa"/>
              <w:left w:w="90" w:type="dxa"/>
              <w:bottom w:w="70" w:type="dxa"/>
              <w:right w:w="90" w:type="dxa"/>
            </w:tcMar>
          </w:tcPr>
          <w:p w14:paraId="5D4BD1D6" w14:textId="77777777" w:rsidR="00AE1385" w:rsidRDefault="00000000">
            <w:pPr>
              <w:spacing w:after="20"/>
            </w:pPr>
            <w:r>
              <w:rPr>
                <w:sz w:val="16"/>
                <w:szCs w:val="16"/>
              </w:rPr>
              <w:t>Remote Care Program Coordinator</w:t>
            </w:r>
          </w:p>
        </w:tc>
        <w:tc>
          <w:tcPr>
            <w:tcW w:w="900" w:type="dxa"/>
            <w:shd w:val="clear" w:color="auto" w:fill="F2F5FB"/>
            <w:tcMar>
              <w:top w:w="70" w:type="dxa"/>
              <w:left w:w="90" w:type="dxa"/>
              <w:bottom w:w="70" w:type="dxa"/>
              <w:right w:w="90" w:type="dxa"/>
            </w:tcMar>
          </w:tcPr>
          <w:p w14:paraId="40BDE3E5" w14:textId="77777777" w:rsidR="00AE1385" w:rsidRDefault="00000000">
            <w:pPr>
              <w:spacing w:after="20"/>
            </w:pPr>
            <w:r>
              <w:rPr>
                <w:sz w:val="16"/>
                <w:szCs w:val="16"/>
              </w:rPr>
              <w:t>NCMC</w:t>
            </w:r>
          </w:p>
        </w:tc>
        <w:tc>
          <w:tcPr>
            <w:tcW w:w="1100" w:type="dxa"/>
            <w:shd w:val="clear" w:color="auto" w:fill="F2F5FB"/>
            <w:tcMar>
              <w:top w:w="70" w:type="dxa"/>
              <w:left w:w="90" w:type="dxa"/>
              <w:bottom w:w="70" w:type="dxa"/>
              <w:right w:w="90" w:type="dxa"/>
            </w:tcMar>
          </w:tcPr>
          <w:p w14:paraId="4FDCAA46" w14:textId="77777777" w:rsidR="00AE1385" w:rsidRDefault="00000000">
            <w:pPr>
              <w:spacing w:after="20"/>
            </w:pPr>
            <w:r>
              <w:rPr>
                <w:sz w:val="16"/>
                <w:szCs w:val="16"/>
              </w:rPr>
              <w:t>1.00 → 0.65</w:t>
            </w:r>
          </w:p>
        </w:tc>
        <w:tc>
          <w:tcPr>
            <w:tcW w:w="3200" w:type="dxa"/>
            <w:shd w:val="clear" w:color="auto" w:fill="F2F5FB"/>
            <w:tcMar>
              <w:top w:w="70" w:type="dxa"/>
              <w:left w:w="90" w:type="dxa"/>
              <w:bottom w:w="70" w:type="dxa"/>
              <w:right w:w="90" w:type="dxa"/>
            </w:tcMar>
          </w:tcPr>
          <w:p w14:paraId="5F7D105A" w14:textId="77777777" w:rsidR="00AE1385" w:rsidRDefault="00000000">
            <w:pPr>
              <w:spacing w:after="20"/>
            </w:pPr>
            <w:r>
              <w:rPr>
                <w:sz w:val="16"/>
                <w:szCs w:val="16"/>
              </w:rPr>
              <w:t>Program leadership; QI team lead; provider engagement; enrollment oversight; escalation governance; HRSA performance reporting. Clinical licensure (RN or LPN) with administrative experience.</w:t>
            </w:r>
          </w:p>
        </w:tc>
        <w:tc>
          <w:tcPr>
            <w:tcW w:w="2400" w:type="dxa"/>
            <w:shd w:val="clear" w:color="auto" w:fill="F2F5FB"/>
            <w:tcMar>
              <w:top w:w="70" w:type="dxa"/>
              <w:left w:w="90" w:type="dxa"/>
              <w:bottom w:w="70" w:type="dxa"/>
              <w:right w:w="90" w:type="dxa"/>
            </w:tcMar>
          </w:tcPr>
          <w:p w14:paraId="5BE92D20" w14:textId="77777777" w:rsidR="00AE1385" w:rsidRDefault="00000000">
            <w:pPr>
              <w:spacing w:after="20"/>
            </w:pPr>
            <w:r>
              <w:rPr>
                <w:sz w:val="16"/>
                <w:szCs w:val="16"/>
              </w:rPr>
              <w:t>Posting within 30 days of award; target fill by end of Q1. Interim: Clinic Director covers at reduced scope; contracted on-site enrollment specialist supports launch.</w:t>
            </w:r>
          </w:p>
        </w:tc>
      </w:tr>
      <w:tr w:rsidR="00AE1385" w14:paraId="50BF96CB" w14:textId="77777777">
        <w:tblPrEx>
          <w:tblCellMar>
            <w:top w:w="0" w:type="dxa"/>
            <w:bottom w:w="0" w:type="dxa"/>
          </w:tblCellMar>
        </w:tblPrEx>
        <w:tc>
          <w:tcPr>
            <w:tcW w:w="900" w:type="dxa"/>
            <w:tcMar>
              <w:top w:w="70" w:type="dxa"/>
              <w:left w:w="90" w:type="dxa"/>
              <w:bottom w:w="70" w:type="dxa"/>
              <w:right w:w="90" w:type="dxa"/>
            </w:tcMar>
          </w:tcPr>
          <w:p w14:paraId="76C259D1" w14:textId="77777777" w:rsidR="00AE1385" w:rsidRDefault="00000000">
            <w:pPr>
              <w:spacing w:after="20"/>
            </w:pPr>
            <w:r>
              <w:rPr>
                <w:sz w:val="16"/>
                <w:szCs w:val="16"/>
              </w:rPr>
              <w:t>TBH</w:t>
            </w:r>
          </w:p>
        </w:tc>
        <w:tc>
          <w:tcPr>
            <w:tcW w:w="1800" w:type="dxa"/>
            <w:tcMar>
              <w:top w:w="70" w:type="dxa"/>
              <w:left w:w="90" w:type="dxa"/>
              <w:bottom w:w="70" w:type="dxa"/>
              <w:right w:w="90" w:type="dxa"/>
            </w:tcMar>
          </w:tcPr>
          <w:p w14:paraId="18FC961F" w14:textId="77777777" w:rsidR="00AE1385" w:rsidRDefault="00000000">
            <w:pPr>
              <w:spacing w:after="20"/>
            </w:pPr>
            <w:r>
              <w:rPr>
                <w:sz w:val="16"/>
                <w:szCs w:val="16"/>
              </w:rPr>
              <w:t>Patient Enrollment &amp; Education Specialist</w:t>
            </w:r>
          </w:p>
        </w:tc>
        <w:tc>
          <w:tcPr>
            <w:tcW w:w="900" w:type="dxa"/>
            <w:tcMar>
              <w:top w:w="70" w:type="dxa"/>
              <w:left w:w="90" w:type="dxa"/>
              <w:bottom w:w="70" w:type="dxa"/>
              <w:right w:w="90" w:type="dxa"/>
            </w:tcMar>
          </w:tcPr>
          <w:p w14:paraId="2D17EC05" w14:textId="77777777" w:rsidR="00AE1385" w:rsidRDefault="00000000">
            <w:pPr>
              <w:spacing w:after="20"/>
            </w:pPr>
            <w:r>
              <w:rPr>
                <w:sz w:val="16"/>
                <w:szCs w:val="16"/>
              </w:rPr>
              <w:t>NCMC</w:t>
            </w:r>
          </w:p>
        </w:tc>
        <w:tc>
          <w:tcPr>
            <w:tcW w:w="1100" w:type="dxa"/>
            <w:tcMar>
              <w:top w:w="70" w:type="dxa"/>
              <w:left w:w="90" w:type="dxa"/>
              <w:bottom w:w="70" w:type="dxa"/>
              <w:right w:w="90" w:type="dxa"/>
            </w:tcMar>
          </w:tcPr>
          <w:p w14:paraId="09C63D9B" w14:textId="77777777" w:rsidR="00AE1385" w:rsidRDefault="00000000">
            <w:pPr>
              <w:spacing w:after="20"/>
            </w:pPr>
            <w:r>
              <w:rPr>
                <w:sz w:val="16"/>
                <w:szCs w:val="16"/>
              </w:rPr>
              <w:t>0.75 → 0.55</w:t>
            </w:r>
          </w:p>
        </w:tc>
        <w:tc>
          <w:tcPr>
            <w:tcW w:w="3200" w:type="dxa"/>
            <w:tcMar>
              <w:top w:w="70" w:type="dxa"/>
              <w:left w:w="90" w:type="dxa"/>
              <w:bottom w:w="70" w:type="dxa"/>
              <w:right w:w="90" w:type="dxa"/>
            </w:tcMar>
          </w:tcPr>
          <w:p w14:paraId="15362938" w14:textId="77777777" w:rsidR="00AE1385" w:rsidRDefault="00000000">
            <w:pPr>
              <w:spacing w:after="20"/>
            </w:pPr>
            <w:r>
              <w:rPr>
                <w:sz w:val="16"/>
                <w:szCs w:val="16"/>
              </w:rPr>
              <w:t>In-visit enrollment conversations; consent; device education; daily schedule review against the eligible list. CMA or equivalent.</w:t>
            </w:r>
          </w:p>
        </w:tc>
        <w:tc>
          <w:tcPr>
            <w:tcW w:w="2400" w:type="dxa"/>
            <w:tcMar>
              <w:top w:w="70" w:type="dxa"/>
              <w:left w:w="90" w:type="dxa"/>
              <w:bottom w:w="70" w:type="dxa"/>
              <w:right w:w="90" w:type="dxa"/>
            </w:tcMar>
          </w:tcPr>
          <w:p w14:paraId="59D80EE0" w14:textId="77777777" w:rsidR="00AE1385" w:rsidRDefault="00000000">
            <w:pPr>
              <w:spacing w:after="20"/>
            </w:pPr>
            <w:r>
              <w:rPr>
                <w:sz w:val="16"/>
                <w:szCs w:val="16"/>
              </w:rPr>
              <w:t>Posting in Q1; target fill by Q2, aligned to enrollment start.</w:t>
            </w:r>
          </w:p>
        </w:tc>
      </w:tr>
      <w:tr w:rsidR="00AE1385" w14:paraId="6EA849D8" w14:textId="77777777">
        <w:tblPrEx>
          <w:tblCellMar>
            <w:top w:w="0" w:type="dxa"/>
            <w:bottom w:w="0" w:type="dxa"/>
          </w:tblCellMar>
        </w:tblPrEx>
        <w:tc>
          <w:tcPr>
            <w:tcW w:w="900" w:type="dxa"/>
            <w:shd w:val="clear" w:color="auto" w:fill="F2F5FB"/>
            <w:tcMar>
              <w:top w:w="70" w:type="dxa"/>
              <w:left w:w="90" w:type="dxa"/>
              <w:bottom w:w="70" w:type="dxa"/>
              <w:right w:w="90" w:type="dxa"/>
            </w:tcMar>
          </w:tcPr>
          <w:p w14:paraId="6108C768" w14:textId="77777777" w:rsidR="00AE1385" w:rsidRDefault="00000000">
            <w:pPr>
              <w:spacing w:after="20"/>
            </w:pPr>
            <w:r>
              <w:rPr>
                <w:sz w:val="16"/>
                <w:szCs w:val="16"/>
              </w:rPr>
              <w:t>[NAME]</w:t>
            </w:r>
          </w:p>
        </w:tc>
        <w:tc>
          <w:tcPr>
            <w:tcW w:w="1800" w:type="dxa"/>
            <w:shd w:val="clear" w:color="auto" w:fill="F2F5FB"/>
            <w:tcMar>
              <w:top w:w="70" w:type="dxa"/>
              <w:left w:w="90" w:type="dxa"/>
              <w:bottom w:w="70" w:type="dxa"/>
              <w:right w:w="90" w:type="dxa"/>
            </w:tcMar>
          </w:tcPr>
          <w:p w14:paraId="28D6BC92" w14:textId="77777777" w:rsidR="00AE1385" w:rsidRDefault="00000000">
            <w:pPr>
              <w:spacing w:after="20"/>
            </w:pPr>
            <w:r>
              <w:rPr>
                <w:sz w:val="16"/>
                <w:szCs w:val="16"/>
              </w:rPr>
              <w:t>Clinical Champion (physician or APP)</w:t>
            </w:r>
          </w:p>
        </w:tc>
        <w:tc>
          <w:tcPr>
            <w:tcW w:w="900" w:type="dxa"/>
            <w:shd w:val="clear" w:color="auto" w:fill="F2F5FB"/>
            <w:tcMar>
              <w:top w:w="70" w:type="dxa"/>
              <w:left w:w="90" w:type="dxa"/>
              <w:bottom w:w="70" w:type="dxa"/>
              <w:right w:w="90" w:type="dxa"/>
            </w:tcMar>
          </w:tcPr>
          <w:p w14:paraId="510CF412" w14:textId="77777777" w:rsidR="00AE1385" w:rsidRDefault="00000000">
            <w:pPr>
              <w:spacing w:after="20"/>
            </w:pPr>
            <w:r>
              <w:rPr>
                <w:sz w:val="16"/>
                <w:szCs w:val="16"/>
              </w:rPr>
              <w:t>NCMC</w:t>
            </w:r>
          </w:p>
        </w:tc>
        <w:tc>
          <w:tcPr>
            <w:tcW w:w="1100" w:type="dxa"/>
            <w:shd w:val="clear" w:color="auto" w:fill="F2F5FB"/>
            <w:tcMar>
              <w:top w:w="70" w:type="dxa"/>
              <w:left w:w="90" w:type="dxa"/>
              <w:bottom w:w="70" w:type="dxa"/>
              <w:right w:w="90" w:type="dxa"/>
            </w:tcMar>
          </w:tcPr>
          <w:p w14:paraId="78FC37DE" w14:textId="77777777" w:rsidR="00AE1385" w:rsidRDefault="00000000">
            <w:pPr>
              <w:spacing w:after="20"/>
            </w:pPr>
            <w:r>
              <w:rPr>
                <w:sz w:val="16"/>
                <w:szCs w:val="16"/>
              </w:rPr>
              <w:t>0.05 contributed</w:t>
            </w:r>
          </w:p>
        </w:tc>
        <w:tc>
          <w:tcPr>
            <w:tcW w:w="3200" w:type="dxa"/>
            <w:shd w:val="clear" w:color="auto" w:fill="F2F5FB"/>
            <w:tcMar>
              <w:top w:w="70" w:type="dxa"/>
              <w:left w:w="90" w:type="dxa"/>
              <w:bottom w:w="70" w:type="dxa"/>
              <w:right w:w="90" w:type="dxa"/>
            </w:tcMar>
          </w:tcPr>
          <w:p w14:paraId="7EF83DF9" w14:textId="77777777" w:rsidR="00AE1385" w:rsidRDefault="00000000">
            <w:pPr>
              <w:spacing w:after="20"/>
            </w:pPr>
            <w:r>
              <w:rPr>
                <w:sz w:val="16"/>
                <w:szCs w:val="16"/>
              </w:rPr>
              <w:t xml:space="preserve">Approves clinical protocols and escalation </w:t>
            </w:r>
            <w:proofErr w:type="gramStart"/>
            <w:r>
              <w:rPr>
                <w:sz w:val="16"/>
                <w:szCs w:val="16"/>
              </w:rPr>
              <w:t>thresholds;</w:t>
            </w:r>
            <w:proofErr w:type="gramEnd"/>
            <w:r>
              <w:rPr>
                <w:sz w:val="16"/>
                <w:szCs w:val="16"/>
              </w:rPr>
              <w:t xml:space="preserve"> peer influence with the provider group. Contributed by NCMC; not charged to the award.</w:t>
            </w:r>
          </w:p>
        </w:tc>
        <w:tc>
          <w:tcPr>
            <w:tcW w:w="2400" w:type="dxa"/>
            <w:shd w:val="clear" w:color="auto" w:fill="F2F5FB"/>
            <w:tcMar>
              <w:top w:w="70" w:type="dxa"/>
              <w:left w:w="90" w:type="dxa"/>
              <w:bottom w:w="70" w:type="dxa"/>
              <w:right w:w="90" w:type="dxa"/>
            </w:tcMar>
          </w:tcPr>
          <w:p w14:paraId="146E831A" w14:textId="77777777" w:rsidR="00AE1385" w:rsidRDefault="00000000">
            <w:pPr>
              <w:spacing w:after="20"/>
            </w:pPr>
            <w:r>
              <w:rPr>
                <w:sz w:val="16"/>
                <w:szCs w:val="16"/>
              </w:rPr>
              <w:t>Incumbent</w:t>
            </w:r>
          </w:p>
        </w:tc>
      </w:tr>
      <w:tr w:rsidR="00AE1385" w14:paraId="09B5A72A" w14:textId="77777777">
        <w:tblPrEx>
          <w:tblCellMar>
            <w:top w:w="0" w:type="dxa"/>
            <w:bottom w:w="0" w:type="dxa"/>
          </w:tblCellMar>
        </w:tblPrEx>
        <w:tc>
          <w:tcPr>
            <w:tcW w:w="900" w:type="dxa"/>
            <w:tcMar>
              <w:top w:w="70" w:type="dxa"/>
              <w:left w:w="90" w:type="dxa"/>
              <w:bottom w:w="70" w:type="dxa"/>
              <w:right w:w="90" w:type="dxa"/>
            </w:tcMar>
          </w:tcPr>
          <w:p w14:paraId="4925D5A9" w14:textId="77777777" w:rsidR="00AE1385" w:rsidRDefault="00000000">
            <w:pPr>
              <w:spacing w:after="20"/>
            </w:pPr>
            <w:r>
              <w:rPr>
                <w:sz w:val="16"/>
                <w:szCs w:val="16"/>
              </w:rPr>
              <w:t>[NAME]</w:t>
            </w:r>
          </w:p>
        </w:tc>
        <w:tc>
          <w:tcPr>
            <w:tcW w:w="1800" w:type="dxa"/>
            <w:tcMar>
              <w:top w:w="70" w:type="dxa"/>
              <w:left w:w="90" w:type="dxa"/>
              <w:bottom w:w="70" w:type="dxa"/>
              <w:right w:w="90" w:type="dxa"/>
            </w:tcMar>
          </w:tcPr>
          <w:p w14:paraId="4B828757" w14:textId="77777777" w:rsidR="00AE1385" w:rsidRDefault="00000000">
            <w:pPr>
              <w:spacing w:after="20"/>
            </w:pPr>
            <w:r>
              <w:rPr>
                <w:sz w:val="16"/>
                <w:szCs w:val="16"/>
              </w:rPr>
              <w:t>Billing / Revenue Cycle Analyst</w:t>
            </w:r>
          </w:p>
        </w:tc>
        <w:tc>
          <w:tcPr>
            <w:tcW w:w="900" w:type="dxa"/>
            <w:tcMar>
              <w:top w:w="70" w:type="dxa"/>
              <w:left w:w="90" w:type="dxa"/>
              <w:bottom w:w="70" w:type="dxa"/>
              <w:right w:w="90" w:type="dxa"/>
            </w:tcMar>
          </w:tcPr>
          <w:p w14:paraId="698EF15D" w14:textId="77777777" w:rsidR="00AE1385" w:rsidRDefault="00000000">
            <w:pPr>
              <w:spacing w:after="20"/>
            </w:pPr>
            <w:r>
              <w:rPr>
                <w:sz w:val="16"/>
                <w:szCs w:val="16"/>
              </w:rPr>
              <w:t>NCMC</w:t>
            </w:r>
          </w:p>
        </w:tc>
        <w:tc>
          <w:tcPr>
            <w:tcW w:w="1100" w:type="dxa"/>
            <w:tcMar>
              <w:top w:w="70" w:type="dxa"/>
              <w:left w:w="90" w:type="dxa"/>
              <w:bottom w:w="70" w:type="dxa"/>
              <w:right w:w="90" w:type="dxa"/>
            </w:tcMar>
          </w:tcPr>
          <w:p w14:paraId="2BCE780B" w14:textId="77777777" w:rsidR="00AE1385" w:rsidRDefault="00000000">
            <w:pPr>
              <w:spacing w:after="20"/>
            </w:pPr>
            <w:r>
              <w:rPr>
                <w:sz w:val="16"/>
                <w:szCs w:val="16"/>
              </w:rPr>
              <w:t>0.25 → 0.15</w:t>
            </w:r>
          </w:p>
        </w:tc>
        <w:tc>
          <w:tcPr>
            <w:tcW w:w="3200" w:type="dxa"/>
            <w:tcMar>
              <w:top w:w="70" w:type="dxa"/>
              <w:left w:w="90" w:type="dxa"/>
              <w:bottom w:w="70" w:type="dxa"/>
              <w:right w:w="90" w:type="dxa"/>
            </w:tcMar>
          </w:tcPr>
          <w:p w14:paraId="2AE0101E" w14:textId="77777777" w:rsidR="00AE1385" w:rsidRDefault="00000000">
            <w:pPr>
              <w:spacing w:after="20"/>
            </w:pPr>
            <w:r>
              <w:rPr>
                <w:sz w:val="16"/>
                <w:szCs w:val="16"/>
              </w:rPr>
              <w:t>Claim integrity and reconciliation; denial trend analysis; collection rate; supports billing and coding training.</w:t>
            </w:r>
          </w:p>
        </w:tc>
        <w:tc>
          <w:tcPr>
            <w:tcW w:w="2400" w:type="dxa"/>
            <w:tcMar>
              <w:top w:w="70" w:type="dxa"/>
              <w:left w:w="90" w:type="dxa"/>
              <w:bottom w:w="70" w:type="dxa"/>
              <w:right w:w="90" w:type="dxa"/>
            </w:tcMar>
          </w:tcPr>
          <w:p w14:paraId="70D72BBB" w14:textId="77777777" w:rsidR="00AE1385" w:rsidRDefault="00000000">
            <w:pPr>
              <w:spacing w:after="20"/>
            </w:pPr>
            <w:r>
              <w:rPr>
                <w:sz w:val="16"/>
                <w:szCs w:val="16"/>
              </w:rPr>
              <w:t>Incumbent</w:t>
            </w:r>
          </w:p>
        </w:tc>
      </w:tr>
    </w:tbl>
    <w:p w14:paraId="18DA9DE6" w14:textId="77777777" w:rsidR="00AE1385" w:rsidRDefault="00000000">
      <w:pPr>
        <w:pBdr>
          <w:left w:val="single" w:sz="18" w:space="6" w:color="BF8F00"/>
        </w:pBdr>
        <w:shd w:val="clear" w:color="auto" w:fill="FFF2CC"/>
        <w:spacing w:before="110" w:after="150"/>
        <w:ind w:left="120" w:right="120"/>
      </w:pPr>
      <w:r>
        <w:rPr>
          <w:i/>
          <w:iCs/>
          <w:sz w:val="19"/>
          <w:szCs w:val="19"/>
        </w:rPr>
        <w:t>The NOFO caps a person at 1.0 FTE across all federal awards. Confirm none of the named incumbents is already fully committed on another federal grant.</w:t>
      </w:r>
    </w:p>
    <w:p w14:paraId="15E83768" w14:textId="77777777" w:rsidR="00AE1385" w:rsidRDefault="00000000">
      <w:pPr>
        <w:pStyle w:val="Heading1"/>
        <w:spacing w:before="260" w:after="130"/>
      </w:pPr>
      <w:r>
        <w:rPr>
          <w:b/>
          <w:bCs/>
          <w:color w:val="1F3864"/>
          <w:sz w:val="28"/>
          <w:szCs w:val="28"/>
        </w:rPr>
        <w:t>Attachment 8 — Funding preference</w:t>
      </w:r>
    </w:p>
    <w:p w14:paraId="08A242C3" w14:textId="77777777" w:rsidR="00AE1385" w:rsidRDefault="00000000">
      <w:pPr>
        <w:spacing w:after="120" w:line="264" w:lineRule="auto"/>
      </w:pPr>
      <w:r>
        <w:rPr>
          <w:i/>
          <w:iCs/>
          <w:sz w:val="19"/>
          <w:szCs w:val="19"/>
        </w:rPr>
        <w:t>Funding preferences move a fundable application up in ranking. They are met or not met; qualifying for more than one does not add credit. An application without documentation in this attachment receives no preference — this is free ranking benefit that applicants routinely leave unclaimed.</w:t>
      </w:r>
    </w:p>
    <w:p w14:paraId="53E7EC3C" w14:textId="77777777" w:rsidR="00AE1385" w:rsidRDefault="00000000">
      <w:pPr>
        <w:spacing w:after="120" w:line="264" w:lineRule="auto"/>
      </w:pPr>
      <w:r>
        <w:t>Suggested statement:</w:t>
      </w:r>
    </w:p>
    <w:p w14:paraId="035E98E3" w14:textId="77777777" w:rsidR="00AE1385" w:rsidRDefault="00000000">
      <w:pPr>
        <w:shd w:val="clear" w:color="auto" w:fill="D9E2F3"/>
        <w:spacing w:before="100" w:after="160"/>
        <w:ind w:left="200" w:right="200"/>
      </w:pPr>
      <w:r>
        <w:rPr>
          <w:i/>
          <w:iCs/>
        </w:rPr>
        <w:t>North Caddo Medical Center qualifies for the Health Professional Shortage Area funding preference because its Vivian Rural Health Clinic service site holds a facility Automatic Health Professional Shortage Area designation for primary care, mental health and dental care, with a HPSA score of 19. Documentation from the HRSA Shortage Designation website is attached.</w:t>
      </w:r>
    </w:p>
    <w:p w14:paraId="5F1BDCD5" w14:textId="77777777" w:rsidR="00AE1385" w:rsidRDefault="00000000">
      <w:pPr>
        <w:spacing w:after="120" w:line="264" w:lineRule="auto"/>
      </w:pPr>
      <w:r>
        <w:t>Required documentation: a screenshot or printout from the HRSA Shortage Designation website showing the Vivian address within a designated HPSA. NCMC also appears likely to qualify under the medically underserved community or population preference, and under the primary care and wellness and prevention preference given the Clinical Health Service Focus Area. Claim the one best documented — additional preferences add no score.</w:t>
      </w:r>
    </w:p>
    <w:p w14:paraId="4AF3C333" w14:textId="77777777" w:rsidR="00AE1385" w:rsidRDefault="00000000">
      <w:r>
        <w:br w:type="page"/>
      </w:r>
    </w:p>
    <w:p w14:paraId="049463FB" w14:textId="77777777" w:rsidR="00AE1385" w:rsidRDefault="00000000">
      <w:pPr>
        <w:pStyle w:val="Heading1"/>
        <w:spacing w:before="260" w:after="130"/>
      </w:pPr>
      <w:r>
        <w:rPr>
          <w:b/>
          <w:bCs/>
          <w:color w:val="1F3864"/>
          <w:sz w:val="28"/>
          <w:szCs w:val="28"/>
        </w:rPr>
        <w:lastRenderedPageBreak/>
        <w:t>Submission checklist</w:t>
      </w:r>
    </w:p>
    <w:p w14:paraId="4BCC4F9A" w14:textId="77777777" w:rsidR="00AE1385" w:rsidRDefault="00000000">
      <w:pPr>
        <w:spacing w:after="120" w:line="264" w:lineRule="auto"/>
      </w:pPr>
      <w:r>
        <w:rPr>
          <w:i/>
          <w:iCs/>
          <w:sz w:val="19"/>
          <w:szCs w:val="19"/>
        </w:rPr>
        <w:t>Attachments marked "counts" fall inside the 50-page limit.</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
        <w:gridCol w:w="2400"/>
        <w:gridCol w:w="4700"/>
        <w:gridCol w:w="1700"/>
      </w:tblGrid>
      <w:tr w:rsidR="00AE1385" w14:paraId="14968670" w14:textId="77777777">
        <w:tblPrEx>
          <w:tblCellMar>
            <w:top w:w="0" w:type="dxa"/>
            <w:bottom w:w="0" w:type="dxa"/>
          </w:tblCellMar>
        </w:tblPrEx>
        <w:trPr>
          <w:tblHeader/>
        </w:trPr>
        <w:tc>
          <w:tcPr>
            <w:tcW w:w="500" w:type="dxa"/>
            <w:shd w:val="clear" w:color="auto" w:fill="1F3864"/>
            <w:tcMar>
              <w:top w:w="70" w:type="dxa"/>
              <w:left w:w="90" w:type="dxa"/>
              <w:bottom w:w="70" w:type="dxa"/>
              <w:right w:w="90" w:type="dxa"/>
            </w:tcMar>
          </w:tcPr>
          <w:p w14:paraId="7816A25B" w14:textId="77777777" w:rsidR="00AE1385" w:rsidRDefault="00000000">
            <w:pPr>
              <w:spacing w:after="20"/>
            </w:pPr>
            <w:r>
              <w:rPr>
                <w:b/>
                <w:bCs/>
                <w:color w:val="FFFFFF"/>
                <w:sz w:val="18"/>
                <w:szCs w:val="18"/>
              </w:rPr>
              <w:t>#</w:t>
            </w:r>
          </w:p>
        </w:tc>
        <w:tc>
          <w:tcPr>
            <w:tcW w:w="2400" w:type="dxa"/>
            <w:shd w:val="clear" w:color="auto" w:fill="1F3864"/>
            <w:tcMar>
              <w:top w:w="70" w:type="dxa"/>
              <w:left w:w="90" w:type="dxa"/>
              <w:bottom w:w="70" w:type="dxa"/>
              <w:right w:w="90" w:type="dxa"/>
            </w:tcMar>
          </w:tcPr>
          <w:p w14:paraId="175F6DFA" w14:textId="77777777" w:rsidR="00AE1385" w:rsidRDefault="00000000">
            <w:pPr>
              <w:spacing w:after="20"/>
            </w:pPr>
            <w:r>
              <w:rPr>
                <w:b/>
                <w:bCs/>
                <w:color w:val="FFFFFF"/>
                <w:sz w:val="18"/>
                <w:szCs w:val="18"/>
              </w:rPr>
              <w:t>Attachment</w:t>
            </w:r>
          </w:p>
        </w:tc>
        <w:tc>
          <w:tcPr>
            <w:tcW w:w="4700" w:type="dxa"/>
            <w:shd w:val="clear" w:color="auto" w:fill="1F3864"/>
            <w:tcMar>
              <w:top w:w="70" w:type="dxa"/>
              <w:left w:w="90" w:type="dxa"/>
              <w:bottom w:w="70" w:type="dxa"/>
              <w:right w:w="90" w:type="dxa"/>
            </w:tcMar>
          </w:tcPr>
          <w:p w14:paraId="430ADF78" w14:textId="77777777" w:rsidR="00AE1385" w:rsidRDefault="00000000">
            <w:pPr>
              <w:spacing w:after="20"/>
            </w:pPr>
            <w:r>
              <w:rPr>
                <w:b/>
                <w:bCs/>
                <w:color w:val="FFFFFF"/>
                <w:sz w:val="18"/>
                <w:szCs w:val="18"/>
              </w:rPr>
              <w:t>Status</w:t>
            </w:r>
          </w:p>
        </w:tc>
        <w:tc>
          <w:tcPr>
            <w:tcW w:w="1700" w:type="dxa"/>
            <w:shd w:val="clear" w:color="auto" w:fill="1F3864"/>
            <w:tcMar>
              <w:top w:w="70" w:type="dxa"/>
              <w:left w:w="90" w:type="dxa"/>
              <w:bottom w:w="70" w:type="dxa"/>
              <w:right w:w="90" w:type="dxa"/>
            </w:tcMar>
          </w:tcPr>
          <w:p w14:paraId="132BDBA8" w14:textId="77777777" w:rsidR="00AE1385" w:rsidRDefault="00000000">
            <w:pPr>
              <w:spacing w:after="20"/>
            </w:pPr>
            <w:r>
              <w:rPr>
                <w:b/>
                <w:bCs/>
                <w:color w:val="FFFFFF"/>
                <w:sz w:val="18"/>
                <w:szCs w:val="18"/>
              </w:rPr>
              <w:t>Owner</w:t>
            </w:r>
          </w:p>
        </w:tc>
      </w:tr>
      <w:tr w:rsidR="00AE1385" w14:paraId="2B630B9F" w14:textId="77777777">
        <w:tblPrEx>
          <w:tblCellMar>
            <w:top w:w="0" w:type="dxa"/>
            <w:bottom w:w="0" w:type="dxa"/>
          </w:tblCellMar>
        </w:tblPrEx>
        <w:tc>
          <w:tcPr>
            <w:tcW w:w="500" w:type="dxa"/>
            <w:tcMar>
              <w:top w:w="70" w:type="dxa"/>
              <w:left w:w="90" w:type="dxa"/>
              <w:bottom w:w="70" w:type="dxa"/>
              <w:right w:w="90" w:type="dxa"/>
            </w:tcMar>
          </w:tcPr>
          <w:p w14:paraId="6DB03852" w14:textId="77777777" w:rsidR="00AE1385" w:rsidRDefault="00000000">
            <w:pPr>
              <w:spacing w:after="20"/>
            </w:pPr>
            <w:r>
              <w:rPr>
                <w:sz w:val="17"/>
                <w:szCs w:val="17"/>
              </w:rPr>
              <w:t>1</w:t>
            </w:r>
          </w:p>
        </w:tc>
        <w:tc>
          <w:tcPr>
            <w:tcW w:w="2400" w:type="dxa"/>
            <w:tcMar>
              <w:top w:w="70" w:type="dxa"/>
              <w:left w:w="90" w:type="dxa"/>
              <w:bottom w:w="70" w:type="dxa"/>
              <w:right w:w="90" w:type="dxa"/>
            </w:tcMar>
          </w:tcPr>
          <w:p w14:paraId="1C6DA67D" w14:textId="77777777" w:rsidR="00AE1385" w:rsidRDefault="00000000">
            <w:pPr>
              <w:spacing w:after="20"/>
            </w:pPr>
            <w:r>
              <w:rPr>
                <w:sz w:val="17"/>
                <w:szCs w:val="17"/>
              </w:rPr>
              <w:t>Proof of rural eligibility — counties and/or census tracts served</w:t>
            </w:r>
          </w:p>
        </w:tc>
        <w:tc>
          <w:tcPr>
            <w:tcW w:w="4700" w:type="dxa"/>
            <w:tcMar>
              <w:top w:w="70" w:type="dxa"/>
              <w:left w:w="90" w:type="dxa"/>
              <w:bottom w:w="70" w:type="dxa"/>
              <w:right w:w="90" w:type="dxa"/>
            </w:tcMar>
          </w:tcPr>
          <w:p w14:paraId="3598D743" w14:textId="77777777" w:rsidR="00AE1385" w:rsidRDefault="00000000">
            <w:pPr>
              <w:spacing w:after="20"/>
            </w:pPr>
            <w:r>
              <w:rPr>
                <w:sz w:val="17"/>
                <w:szCs w:val="17"/>
              </w:rPr>
              <w:t xml:space="preserve">NCMC to run the Rural Health Grants Eligibility Analyzer for all six addresses; cross-check Caddo results against the </w:t>
            </w:r>
            <w:proofErr w:type="gramStart"/>
            <w:r>
              <w:rPr>
                <w:sz w:val="17"/>
                <w:szCs w:val="17"/>
              </w:rPr>
              <w:t>formerly-designated</w:t>
            </w:r>
            <w:proofErr w:type="gramEnd"/>
            <w:r>
              <w:rPr>
                <w:sz w:val="17"/>
                <w:szCs w:val="17"/>
              </w:rPr>
              <w:t xml:space="preserve"> tract list</w:t>
            </w:r>
          </w:p>
        </w:tc>
        <w:tc>
          <w:tcPr>
            <w:tcW w:w="1700" w:type="dxa"/>
            <w:tcMar>
              <w:top w:w="70" w:type="dxa"/>
              <w:left w:w="90" w:type="dxa"/>
              <w:bottom w:w="70" w:type="dxa"/>
              <w:right w:w="90" w:type="dxa"/>
            </w:tcMar>
          </w:tcPr>
          <w:p w14:paraId="4386F49D" w14:textId="77777777" w:rsidR="00AE1385" w:rsidRDefault="00000000">
            <w:pPr>
              <w:spacing w:after="20"/>
            </w:pPr>
            <w:r>
              <w:rPr>
                <w:sz w:val="17"/>
                <w:szCs w:val="17"/>
              </w:rPr>
              <w:t>NCMC</w:t>
            </w:r>
          </w:p>
        </w:tc>
      </w:tr>
      <w:tr w:rsidR="00AE1385" w14:paraId="63CF7DF5" w14:textId="77777777">
        <w:tblPrEx>
          <w:tblCellMar>
            <w:top w:w="0" w:type="dxa"/>
            <w:bottom w:w="0" w:type="dxa"/>
          </w:tblCellMar>
        </w:tblPrEx>
        <w:tc>
          <w:tcPr>
            <w:tcW w:w="500" w:type="dxa"/>
            <w:shd w:val="clear" w:color="auto" w:fill="F2F5FB"/>
            <w:tcMar>
              <w:top w:w="70" w:type="dxa"/>
              <w:left w:w="90" w:type="dxa"/>
              <w:bottom w:w="70" w:type="dxa"/>
              <w:right w:w="90" w:type="dxa"/>
            </w:tcMar>
          </w:tcPr>
          <w:p w14:paraId="11C18B69" w14:textId="77777777" w:rsidR="00AE1385" w:rsidRDefault="00000000">
            <w:pPr>
              <w:spacing w:after="20"/>
            </w:pPr>
            <w:r>
              <w:rPr>
                <w:sz w:val="17"/>
                <w:szCs w:val="17"/>
              </w:rPr>
              <w:t>2</w:t>
            </w:r>
          </w:p>
        </w:tc>
        <w:tc>
          <w:tcPr>
            <w:tcW w:w="2400" w:type="dxa"/>
            <w:shd w:val="clear" w:color="auto" w:fill="F2F5FB"/>
            <w:tcMar>
              <w:top w:w="70" w:type="dxa"/>
              <w:left w:w="90" w:type="dxa"/>
              <w:bottom w:w="70" w:type="dxa"/>
              <w:right w:w="90" w:type="dxa"/>
            </w:tcMar>
          </w:tcPr>
          <w:p w14:paraId="490DFAE9" w14:textId="77777777" w:rsidR="00AE1385" w:rsidRDefault="00000000">
            <w:pPr>
              <w:spacing w:after="20"/>
            </w:pPr>
            <w:r>
              <w:rPr>
                <w:sz w:val="17"/>
                <w:szCs w:val="17"/>
              </w:rPr>
              <w:t>Proof of nonprofit or public status</w:t>
            </w:r>
          </w:p>
        </w:tc>
        <w:tc>
          <w:tcPr>
            <w:tcW w:w="4700" w:type="dxa"/>
            <w:shd w:val="clear" w:color="auto" w:fill="F2F5FB"/>
            <w:tcMar>
              <w:top w:w="70" w:type="dxa"/>
              <w:left w:w="90" w:type="dxa"/>
              <w:bottom w:w="70" w:type="dxa"/>
              <w:right w:w="90" w:type="dxa"/>
            </w:tcMar>
          </w:tcPr>
          <w:p w14:paraId="385F863A" w14:textId="77777777" w:rsidR="00AE1385" w:rsidRDefault="00000000">
            <w:pPr>
              <w:spacing w:after="20"/>
            </w:pPr>
            <w:r>
              <w:rPr>
                <w:sz w:val="17"/>
                <w:szCs w:val="17"/>
              </w:rPr>
              <w:t>Public-entity statement — hospital service district, component unit of Caddo Parish. Do NOT submit an IRS nonprofit letter.</w:t>
            </w:r>
          </w:p>
        </w:tc>
        <w:tc>
          <w:tcPr>
            <w:tcW w:w="1700" w:type="dxa"/>
            <w:shd w:val="clear" w:color="auto" w:fill="F2F5FB"/>
            <w:tcMar>
              <w:top w:w="70" w:type="dxa"/>
              <w:left w:w="90" w:type="dxa"/>
              <w:bottom w:w="70" w:type="dxa"/>
              <w:right w:w="90" w:type="dxa"/>
            </w:tcMar>
          </w:tcPr>
          <w:p w14:paraId="43AD20C8" w14:textId="77777777" w:rsidR="00AE1385" w:rsidRDefault="00000000">
            <w:pPr>
              <w:spacing w:after="20"/>
            </w:pPr>
            <w:r>
              <w:rPr>
                <w:sz w:val="17"/>
                <w:szCs w:val="17"/>
              </w:rPr>
              <w:t>NCMC</w:t>
            </w:r>
          </w:p>
        </w:tc>
      </w:tr>
      <w:tr w:rsidR="00AE1385" w14:paraId="72EE3543" w14:textId="77777777">
        <w:tblPrEx>
          <w:tblCellMar>
            <w:top w:w="0" w:type="dxa"/>
            <w:bottom w:w="0" w:type="dxa"/>
          </w:tblCellMar>
        </w:tblPrEx>
        <w:tc>
          <w:tcPr>
            <w:tcW w:w="500" w:type="dxa"/>
            <w:tcMar>
              <w:top w:w="70" w:type="dxa"/>
              <w:left w:w="90" w:type="dxa"/>
              <w:bottom w:w="70" w:type="dxa"/>
              <w:right w:w="90" w:type="dxa"/>
            </w:tcMar>
          </w:tcPr>
          <w:p w14:paraId="2A201006" w14:textId="77777777" w:rsidR="00AE1385" w:rsidRDefault="00000000">
            <w:pPr>
              <w:spacing w:after="20"/>
            </w:pPr>
            <w:r>
              <w:rPr>
                <w:sz w:val="17"/>
                <w:szCs w:val="17"/>
              </w:rPr>
              <w:t>3</w:t>
            </w:r>
          </w:p>
        </w:tc>
        <w:tc>
          <w:tcPr>
            <w:tcW w:w="2400" w:type="dxa"/>
            <w:tcMar>
              <w:top w:w="70" w:type="dxa"/>
              <w:left w:w="90" w:type="dxa"/>
              <w:bottom w:w="70" w:type="dxa"/>
              <w:right w:w="90" w:type="dxa"/>
            </w:tcMar>
          </w:tcPr>
          <w:p w14:paraId="2B137EDD" w14:textId="77777777" w:rsidR="00AE1385" w:rsidRDefault="00000000">
            <w:pPr>
              <w:spacing w:after="20"/>
            </w:pPr>
            <w:r>
              <w:rPr>
                <w:sz w:val="17"/>
                <w:szCs w:val="17"/>
              </w:rPr>
              <w:t>Documentation from the State Office of Rural Health</w:t>
            </w:r>
          </w:p>
        </w:tc>
        <w:tc>
          <w:tcPr>
            <w:tcW w:w="4700" w:type="dxa"/>
            <w:tcMar>
              <w:top w:w="70" w:type="dxa"/>
              <w:left w:w="90" w:type="dxa"/>
              <w:bottom w:w="70" w:type="dxa"/>
              <w:right w:w="90" w:type="dxa"/>
            </w:tcMar>
          </w:tcPr>
          <w:p w14:paraId="25F69F1B" w14:textId="77777777" w:rsidR="00AE1385" w:rsidRDefault="00000000">
            <w:pPr>
              <w:spacing w:after="20"/>
            </w:pPr>
            <w:r>
              <w:rPr>
                <w:sz w:val="17"/>
                <w:szCs w:val="17"/>
              </w:rPr>
              <w:t>REQUIRED FOR ELIGIBILITY. Email Well-Ahead Louisiana (wellahead@la.gov, 225-342-9513) notifying intent to apply; attach the email and any response. Send immediately.</w:t>
            </w:r>
          </w:p>
        </w:tc>
        <w:tc>
          <w:tcPr>
            <w:tcW w:w="1700" w:type="dxa"/>
            <w:tcMar>
              <w:top w:w="70" w:type="dxa"/>
              <w:left w:w="90" w:type="dxa"/>
              <w:bottom w:w="70" w:type="dxa"/>
              <w:right w:w="90" w:type="dxa"/>
            </w:tcMar>
          </w:tcPr>
          <w:p w14:paraId="014298D8" w14:textId="77777777" w:rsidR="00AE1385" w:rsidRDefault="00000000">
            <w:pPr>
              <w:spacing w:after="20"/>
            </w:pPr>
            <w:r>
              <w:rPr>
                <w:sz w:val="17"/>
                <w:szCs w:val="17"/>
              </w:rPr>
              <w:t>NCMC</w:t>
            </w:r>
          </w:p>
        </w:tc>
      </w:tr>
      <w:tr w:rsidR="00AE1385" w14:paraId="64684A8E" w14:textId="77777777">
        <w:tblPrEx>
          <w:tblCellMar>
            <w:top w:w="0" w:type="dxa"/>
            <w:bottom w:w="0" w:type="dxa"/>
          </w:tblCellMar>
        </w:tblPrEx>
        <w:tc>
          <w:tcPr>
            <w:tcW w:w="500" w:type="dxa"/>
            <w:shd w:val="clear" w:color="auto" w:fill="F2F5FB"/>
            <w:tcMar>
              <w:top w:w="70" w:type="dxa"/>
              <w:left w:w="90" w:type="dxa"/>
              <w:bottom w:w="70" w:type="dxa"/>
              <w:right w:w="90" w:type="dxa"/>
            </w:tcMar>
          </w:tcPr>
          <w:p w14:paraId="377E3E48" w14:textId="77777777" w:rsidR="00AE1385" w:rsidRDefault="00000000">
            <w:pPr>
              <w:spacing w:after="20"/>
            </w:pPr>
            <w:r>
              <w:rPr>
                <w:sz w:val="17"/>
                <w:szCs w:val="17"/>
              </w:rPr>
              <w:t>4</w:t>
            </w:r>
          </w:p>
        </w:tc>
        <w:tc>
          <w:tcPr>
            <w:tcW w:w="2400" w:type="dxa"/>
            <w:shd w:val="clear" w:color="auto" w:fill="F2F5FB"/>
            <w:tcMar>
              <w:top w:w="70" w:type="dxa"/>
              <w:left w:w="90" w:type="dxa"/>
              <w:bottom w:w="70" w:type="dxa"/>
              <w:right w:w="90" w:type="dxa"/>
            </w:tcMar>
          </w:tcPr>
          <w:p w14:paraId="0128279A" w14:textId="77777777" w:rsidR="00AE1385" w:rsidRDefault="00000000">
            <w:pPr>
              <w:spacing w:after="20"/>
            </w:pPr>
            <w:r>
              <w:rPr>
                <w:sz w:val="17"/>
                <w:szCs w:val="17"/>
              </w:rPr>
              <w:t>Work plan</w:t>
            </w:r>
          </w:p>
        </w:tc>
        <w:tc>
          <w:tcPr>
            <w:tcW w:w="4700" w:type="dxa"/>
            <w:shd w:val="clear" w:color="auto" w:fill="F2F5FB"/>
            <w:tcMar>
              <w:top w:w="70" w:type="dxa"/>
              <w:left w:w="90" w:type="dxa"/>
              <w:bottom w:w="70" w:type="dxa"/>
              <w:right w:w="90" w:type="dxa"/>
            </w:tcMar>
          </w:tcPr>
          <w:p w14:paraId="7C83F172" w14:textId="77777777" w:rsidR="00AE1385" w:rsidRDefault="00000000">
            <w:pPr>
              <w:spacing w:after="20"/>
            </w:pPr>
            <w:r>
              <w:rPr>
                <w:sz w:val="17"/>
                <w:szCs w:val="17"/>
              </w:rPr>
              <w:t>Draft provided — landscape table following this page</w:t>
            </w:r>
          </w:p>
        </w:tc>
        <w:tc>
          <w:tcPr>
            <w:tcW w:w="1700" w:type="dxa"/>
            <w:shd w:val="clear" w:color="auto" w:fill="F2F5FB"/>
            <w:tcMar>
              <w:top w:w="70" w:type="dxa"/>
              <w:left w:w="90" w:type="dxa"/>
              <w:bottom w:w="70" w:type="dxa"/>
              <w:right w:w="90" w:type="dxa"/>
            </w:tcMar>
          </w:tcPr>
          <w:p w14:paraId="6CD28C96" w14:textId="77777777" w:rsidR="00AE1385" w:rsidRDefault="00000000">
            <w:pPr>
              <w:spacing w:after="20"/>
            </w:pPr>
            <w:r>
              <w:rPr>
                <w:sz w:val="17"/>
                <w:szCs w:val="17"/>
              </w:rPr>
              <w:t>Draft ready</w:t>
            </w:r>
          </w:p>
        </w:tc>
      </w:tr>
      <w:tr w:rsidR="00AE1385" w14:paraId="46857052" w14:textId="77777777">
        <w:tblPrEx>
          <w:tblCellMar>
            <w:top w:w="0" w:type="dxa"/>
            <w:bottom w:w="0" w:type="dxa"/>
          </w:tblCellMar>
        </w:tblPrEx>
        <w:tc>
          <w:tcPr>
            <w:tcW w:w="500" w:type="dxa"/>
            <w:tcMar>
              <w:top w:w="70" w:type="dxa"/>
              <w:left w:w="90" w:type="dxa"/>
              <w:bottom w:w="70" w:type="dxa"/>
              <w:right w:w="90" w:type="dxa"/>
            </w:tcMar>
          </w:tcPr>
          <w:p w14:paraId="1001115D" w14:textId="77777777" w:rsidR="00AE1385" w:rsidRDefault="00000000">
            <w:pPr>
              <w:spacing w:after="20"/>
            </w:pPr>
            <w:r>
              <w:rPr>
                <w:sz w:val="17"/>
                <w:szCs w:val="17"/>
              </w:rPr>
              <w:t>5</w:t>
            </w:r>
          </w:p>
        </w:tc>
        <w:tc>
          <w:tcPr>
            <w:tcW w:w="2400" w:type="dxa"/>
            <w:tcMar>
              <w:top w:w="70" w:type="dxa"/>
              <w:left w:w="90" w:type="dxa"/>
              <w:bottom w:w="70" w:type="dxa"/>
              <w:right w:w="90" w:type="dxa"/>
            </w:tcMar>
          </w:tcPr>
          <w:p w14:paraId="1403E638" w14:textId="77777777" w:rsidR="00AE1385" w:rsidRDefault="00000000">
            <w:pPr>
              <w:spacing w:after="20"/>
            </w:pPr>
            <w:r>
              <w:rPr>
                <w:sz w:val="17"/>
                <w:szCs w:val="17"/>
              </w:rPr>
              <w:t>Project organizational chart</w:t>
            </w:r>
          </w:p>
        </w:tc>
        <w:tc>
          <w:tcPr>
            <w:tcW w:w="4700" w:type="dxa"/>
            <w:tcMar>
              <w:top w:w="70" w:type="dxa"/>
              <w:left w:w="90" w:type="dxa"/>
              <w:bottom w:w="70" w:type="dxa"/>
              <w:right w:w="90" w:type="dxa"/>
            </w:tcMar>
          </w:tcPr>
          <w:p w14:paraId="74A3A61E" w14:textId="77777777" w:rsidR="00AE1385" w:rsidRDefault="00000000">
            <w:pPr>
              <w:spacing w:after="20"/>
            </w:pPr>
            <w:r>
              <w:rPr>
                <w:sz w:val="17"/>
                <w:szCs w:val="17"/>
              </w:rPr>
              <w:t>One page, project structure</w:t>
            </w:r>
          </w:p>
        </w:tc>
        <w:tc>
          <w:tcPr>
            <w:tcW w:w="1700" w:type="dxa"/>
            <w:tcMar>
              <w:top w:w="70" w:type="dxa"/>
              <w:left w:w="90" w:type="dxa"/>
              <w:bottom w:w="70" w:type="dxa"/>
              <w:right w:w="90" w:type="dxa"/>
            </w:tcMar>
          </w:tcPr>
          <w:p w14:paraId="4528BA72" w14:textId="77777777" w:rsidR="00AE1385" w:rsidRDefault="00000000">
            <w:pPr>
              <w:spacing w:after="20"/>
            </w:pPr>
            <w:r>
              <w:rPr>
                <w:sz w:val="17"/>
                <w:szCs w:val="17"/>
              </w:rPr>
              <w:t>NCMC</w:t>
            </w:r>
          </w:p>
        </w:tc>
      </w:tr>
      <w:tr w:rsidR="00AE1385" w14:paraId="22C74954" w14:textId="77777777">
        <w:tblPrEx>
          <w:tblCellMar>
            <w:top w:w="0" w:type="dxa"/>
            <w:bottom w:w="0" w:type="dxa"/>
          </w:tblCellMar>
        </w:tblPrEx>
        <w:tc>
          <w:tcPr>
            <w:tcW w:w="500" w:type="dxa"/>
            <w:shd w:val="clear" w:color="auto" w:fill="F2F5FB"/>
            <w:tcMar>
              <w:top w:w="70" w:type="dxa"/>
              <w:left w:w="90" w:type="dxa"/>
              <w:bottom w:w="70" w:type="dxa"/>
              <w:right w:w="90" w:type="dxa"/>
            </w:tcMar>
          </w:tcPr>
          <w:p w14:paraId="0832C984" w14:textId="77777777" w:rsidR="00AE1385" w:rsidRDefault="00000000">
            <w:pPr>
              <w:spacing w:after="20"/>
            </w:pPr>
            <w:r>
              <w:rPr>
                <w:sz w:val="17"/>
                <w:szCs w:val="17"/>
              </w:rPr>
              <w:t>6</w:t>
            </w:r>
          </w:p>
        </w:tc>
        <w:tc>
          <w:tcPr>
            <w:tcW w:w="2400" w:type="dxa"/>
            <w:shd w:val="clear" w:color="auto" w:fill="F2F5FB"/>
            <w:tcMar>
              <w:top w:w="70" w:type="dxa"/>
              <w:left w:w="90" w:type="dxa"/>
              <w:bottom w:w="70" w:type="dxa"/>
              <w:right w:w="90" w:type="dxa"/>
            </w:tcMar>
          </w:tcPr>
          <w:p w14:paraId="1F698A9F" w14:textId="77777777" w:rsidR="00AE1385" w:rsidRDefault="00000000">
            <w:pPr>
              <w:spacing w:after="20"/>
            </w:pPr>
            <w:r>
              <w:rPr>
                <w:sz w:val="17"/>
                <w:szCs w:val="17"/>
              </w:rPr>
              <w:t>Staffing plan and job descriptions</w:t>
            </w:r>
          </w:p>
        </w:tc>
        <w:tc>
          <w:tcPr>
            <w:tcW w:w="4700" w:type="dxa"/>
            <w:shd w:val="clear" w:color="auto" w:fill="F2F5FB"/>
            <w:tcMar>
              <w:top w:w="70" w:type="dxa"/>
              <w:left w:w="90" w:type="dxa"/>
              <w:bottom w:w="70" w:type="dxa"/>
              <w:right w:w="90" w:type="dxa"/>
            </w:tcMar>
          </w:tcPr>
          <w:p w14:paraId="2EF7BC0C" w14:textId="77777777" w:rsidR="00AE1385" w:rsidRDefault="00000000">
            <w:pPr>
              <w:spacing w:after="20"/>
            </w:pPr>
            <w:r>
              <w:rPr>
                <w:sz w:val="17"/>
                <w:szCs w:val="17"/>
              </w:rPr>
              <w:t>Draft provided above</w:t>
            </w:r>
          </w:p>
        </w:tc>
        <w:tc>
          <w:tcPr>
            <w:tcW w:w="1700" w:type="dxa"/>
            <w:shd w:val="clear" w:color="auto" w:fill="F2F5FB"/>
            <w:tcMar>
              <w:top w:w="70" w:type="dxa"/>
              <w:left w:w="90" w:type="dxa"/>
              <w:bottom w:w="70" w:type="dxa"/>
              <w:right w:w="90" w:type="dxa"/>
            </w:tcMar>
          </w:tcPr>
          <w:p w14:paraId="70F5DA5E" w14:textId="77777777" w:rsidR="00AE1385" w:rsidRDefault="00000000">
            <w:pPr>
              <w:spacing w:after="20"/>
            </w:pPr>
            <w:r>
              <w:rPr>
                <w:sz w:val="17"/>
                <w:szCs w:val="17"/>
              </w:rPr>
              <w:t>Draft ready</w:t>
            </w:r>
          </w:p>
        </w:tc>
      </w:tr>
      <w:tr w:rsidR="00AE1385" w14:paraId="1D596E1C" w14:textId="77777777">
        <w:tblPrEx>
          <w:tblCellMar>
            <w:top w:w="0" w:type="dxa"/>
            <w:bottom w:w="0" w:type="dxa"/>
          </w:tblCellMar>
        </w:tblPrEx>
        <w:tc>
          <w:tcPr>
            <w:tcW w:w="500" w:type="dxa"/>
            <w:tcMar>
              <w:top w:w="70" w:type="dxa"/>
              <w:left w:w="90" w:type="dxa"/>
              <w:bottom w:w="70" w:type="dxa"/>
              <w:right w:w="90" w:type="dxa"/>
            </w:tcMar>
          </w:tcPr>
          <w:p w14:paraId="5254D4AF" w14:textId="77777777" w:rsidR="00AE1385" w:rsidRDefault="00000000">
            <w:pPr>
              <w:spacing w:after="20"/>
            </w:pPr>
            <w:r>
              <w:rPr>
                <w:sz w:val="17"/>
                <w:szCs w:val="17"/>
              </w:rPr>
              <w:t>7</w:t>
            </w:r>
          </w:p>
        </w:tc>
        <w:tc>
          <w:tcPr>
            <w:tcW w:w="2400" w:type="dxa"/>
            <w:tcMar>
              <w:top w:w="70" w:type="dxa"/>
              <w:left w:w="90" w:type="dxa"/>
              <w:bottom w:w="70" w:type="dxa"/>
              <w:right w:w="90" w:type="dxa"/>
            </w:tcMar>
          </w:tcPr>
          <w:p w14:paraId="1B702E1E" w14:textId="77777777" w:rsidR="00AE1385" w:rsidRDefault="00000000">
            <w:pPr>
              <w:spacing w:after="20"/>
            </w:pPr>
            <w:r>
              <w:rPr>
                <w:sz w:val="17"/>
                <w:szCs w:val="17"/>
              </w:rPr>
              <w:t>Biographical sketches</w:t>
            </w:r>
          </w:p>
        </w:tc>
        <w:tc>
          <w:tcPr>
            <w:tcW w:w="4700" w:type="dxa"/>
            <w:tcMar>
              <w:top w:w="70" w:type="dxa"/>
              <w:left w:w="90" w:type="dxa"/>
              <w:bottom w:w="70" w:type="dxa"/>
              <w:right w:w="90" w:type="dxa"/>
            </w:tcMar>
          </w:tcPr>
          <w:p w14:paraId="39A607FF" w14:textId="77777777" w:rsidR="00AE1385" w:rsidRDefault="00000000">
            <w:pPr>
              <w:spacing w:after="20"/>
            </w:pPr>
            <w:r>
              <w:rPr>
                <w:sz w:val="17"/>
                <w:szCs w:val="17"/>
              </w:rPr>
              <w:t>Max 2 pages each; no PII; letters of commitment for anyone not yet hired</w:t>
            </w:r>
          </w:p>
        </w:tc>
        <w:tc>
          <w:tcPr>
            <w:tcW w:w="1700" w:type="dxa"/>
            <w:tcMar>
              <w:top w:w="70" w:type="dxa"/>
              <w:left w:w="90" w:type="dxa"/>
              <w:bottom w:w="70" w:type="dxa"/>
              <w:right w:w="90" w:type="dxa"/>
            </w:tcMar>
          </w:tcPr>
          <w:p w14:paraId="318D85F9" w14:textId="77777777" w:rsidR="00AE1385" w:rsidRDefault="00000000">
            <w:pPr>
              <w:spacing w:after="20"/>
            </w:pPr>
            <w:r>
              <w:rPr>
                <w:sz w:val="17"/>
                <w:szCs w:val="17"/>
              </w:rPr>
              <w:t>NCMC</w:t>
            </w:r>
          </w:p>
        </w:tc>
      </w:tr>
      <w:tr w:rsidR="00AE1385" w14:paraId="1318EAD5" w14:textId="77777777">
        <w:tblPrEx>
          <w:tblCellMar>
            <w:top w:w="0" w:type="dxa"/>
            <w:bottom w:w="0" w:type="dxa"/>
          </w:tblCellMar>
        </w:tblPrEx>
        <w:tc>
          <w:tcPr>
            <w:tcW w:w="500" w:type="dxa"/>
            <w:shd w:val="clear" w:color="auto" w:fill="F2F5FB"/>
            <w:tcMar>
              <w:top w:w="70" w:type="dxa"/>
              <w:left w:w="90" w:type="dxa"/>
              <w:bottom w:w="70" w:type="dxa"/>
              <w:right w:w="90" w:type="dxa"/>
            </w:tcMar>
          </w:tcPr>
          <w:p w14:paraId="0AE1FB0C" w14:textId="77777777" w:rsidR="00AE1385" w:rsidRDefault="00000000">
            <w:pPr>
              <w:spacing w:after="20"/>
            </w:pPr>
            <w:r>
              <w:rPr>
                <w:sz w:val="17"/>
                <w:szCs w:val="17"/>
              </w:rPr>
              <w:t>8</w:t>
            </w:r>
          </w:p>
        </w:tc>
        <w:tc>
          <w:tcPr>
            <w:tcW w:w="2400" w:type="dxa"/>
            <w:shd w:val="clear" w:color="auto" w:fill="F2F5FB"/>
            <w:tcMar>
              <w:top w:w="70" w:type="dxa"/>
              <w:left w:w="90" w:type="dxa"/>
              <w:bottom w:w="70" w:type="dxa"/>
              <w:right w:w="90" w:type="dxa"/>
            </w:tcMar>
          </w:tcPr>
          <w:p w14:paraId="1A68AACB" w14:textId="77777777" w:rsidR="00AE1385" w:rsidRDefault="00000000">
            <w:pPr>
              <w:spacing w:after="20"/>
            </w:pPr>
            <w:r>
              <w:rPr>
                <w:sz w:val="17"/>
                <w:szCs w:val="17"/>
              </w:rPr>
              <w:t>Funding preference documentation</w:t>
            </w:r>
          </w:p>
        </w:tc>
        <w:tc>
          <w:tcPr>
            <w:tcW w:w="4700" w:type="dxa"/>
            <w:shd w:val="clear" w:color="auto" w:fill="F2F5FB"/>
            <w:tcMar>
              <w:top w:w="70" w:type="dxa"/>
              <w:left w:w="90" w:type="dxa"/>
              <w:bottom w:w="70" w:type="dxa"/>
              <w:right w:w="90" w:type="dxa"/>
            </w:tcMar>
          </w:tcPr>
          <w:p w14:paraId="3C6CE066" w14:textId="77777777" w:rsidR="00AE1385" w:rsidRDefault="00000000">
            <w:pPr>
              <w:spacing w:after="20"/>
            </w:pPr>
            <w:r>
              <w:rPr>
                <w:sz w:val="17"/>
                <w:szCs w:val="17"/>
              </w:rPr>
              <w:t>Draft statement provided; attach HPSA screenshot from the Shortage Designation site</w:t>
            </w:r>
          </w:p>
        </w:tc>
        <w:tc>
          <w:tcPr>
            <w:tcW w:w="1700" w:type="dxa"/>
            <w:shd w:val="clear" w:color="auto" w:fill="F2F5FB"/>
            <w:tcMar>
              <w:top w:w="70" w:type="dxa"/>
              <w:left w:w="90" w:type="dxa"/>
              <w:bottom w:w="70" w:type="dxa"/>
              <w:right w:w="90" w:type="dxa"/>
            </w:tcMar>
          </w:tcPr>
          <w:p w14:paraId="37E97ACD" w14:textId="77777777" w:rsidR="00AE1385" w:rsidRDefault="00000000">
            <w:pPr>
              <w:spacing w:after="20"/>
            </w:pPr>
            <w:r>
              <w:rPr>
                <w:sz w:val="17"/>
                <w:szCs w:val="17"/>
              </w:rPr>
              <w:t>NCMC</w:t>
            </w:r>
          </w:p>
        </w:tc>
      </w:tr>
      <w:tr w:rsidR="00AE1385" w14:paraId="6C32CFED" w14:textId="77777777">
        <w:tblPrEx>
          <w:tblCellMar>
            <w:top w:w="0" w:type="dxa"/>
            <w:bottom w:w="0" w:type="dxa"/>
          </w:tblCellMar>
        </w:tblPrEx>
        <w:tc>
          <w:tcPr>
            <w:tcW w:w="500" w:type="dxa"/>
            <w:tcMar>
              <w:top w:w="70" w:type="dxa"/>
              <w:left w:w="90" w:type="dxa"/>
              <w:bottom w:w="70" w:type="dxa"/>
              <w:right w:w="90" w:type="dxa"/>
            </w:tcMar>
          </w:tcPr>
          <w:p w14:paraId="3DF5B77C" w14:textId="77777777" w:rsidR="00AE1385" w:rsidRDefault="00000000">
            <w:pPr>
              <w:spacing w:after="20"/>
            </w:pPr>
            <w:r>
              <w:rPr>
                <w:sz w:val="17"/>
                <w:szCs w:val="17"/>
              </w:rPr>
              <w:t>9</w:t>
            </w:r>
          </w:p>
        </w:tc>
        <w:tc>
          <w:tcPr>
            <w:tcW w:w="2400" w:type="dxa"/>
            <w:tcMar>
              <w:top w:w="70" w:type="dxa"/>
              <w:left w:w="90" w:type="dxa"/>
              <w:bottom w:w="70" w:type="dxa"/>
              <w:right w:w="90" w:type="dxa"/>
            </w:tcMar>
          </w:tcPr>
          <w:p w14:paraId="168CDC2D" w14:textId="77777777" w:rsidR="00AE1385" w:rsidRDefault="00000000">
            <w:pPr>
              <w:spacing w:after="20"/>
            </w:pPr>
            <w:r>
              <w:rPr>
                <w:sz w:val="17"/>
                <w:szCs w:val="17"/>
              </w:rPr>
              <w:t>Multiple EIN/UEI exception request</w:t>
            </w:r>
          </w:p>
        </w:tc>
        <w:tc>
          <w:tcPr>
            <w:tcW w:w="4700" w:type="dxa"/>
            <w:tcMar>
              <w:top w:w="70" w:type="dxa"/>
              <w:left w:w="90" w:type="dxa"/>
              <w:bottom w:w="70" w:type="dxa"/>
              <w:right w:w="90" w:type="dxa"/>
            </w:tcMar>
          </w:tcPr>
          <w:p w14:paraId="34E772CE" w14:textId="77777777" w:rsidR="00AE1385" w:rsidRDefault="00000000">
            <w:pPr>
              <w:spacing w:after="20"/>
            </w:pPr>
            <w:r>
              <w:rPr>
                <w:sz w:val="17"/>
                <w:szCs w:val="17"/>
              </w:rPr>
              <w:t>Only if applicable</w:t>
            </w:r>
          </w:p>
        </w:tc>
        <w:tc>
          <w:tcPr>
            <w:tcW w:w="1700" w:type="dxa"/>
            <w:tcMar>
              <w:top w:w="70" w:type="dxa"/>
              <w:left w:w="90" w:type="dxa"/>
              <w:bottom w:w="70" w:type="dxa"/>
              <w:right w:w="90" w:type="dxa"/>
            </w:tcMar>
          </w:tcPr>
          <w:p w14:paraId="2E2C151D" w14:textId="77777777" w:rsidR="00AE1385" w:rsidRDefault="00000000">
            <w:pPr>
              <w:spacing w:after="20"/>
            </w:pPr>
            <w:r>
              <w:rPr>
                <w:sz w:val="17"/>
                <w:szCs w:val="17"/>
              </w:rPr>
              <w:t>NCMC</w:t>
            </w:r>
          </w:p>
        </w:tc>
      </w:tr>
      <w:tr w:rsidR="00AE1385" w14:paraId="52CA8913" w14:textId="77777777">
        <w:tblPrEx>
          <w:tblCellMar>
            <w:top w:w="0" w:type="dxa"/>
            <w:bottom w:w="0" w:type="dxa"/>
          </w:tblCellMar>
        </w:tblPrEx>
        <w:tc>
          <w:tcPr>
            <w:tcW w:w="500" w:type="dxa"/>
            <w:shd w:val="clear" w:color="auto" w:fill="F2F5FB"/>
            <w:tcMar>
              <w:top w:w="70" w:type="dxa"/>
              <w:left w:w="90" w:type="dxa"/>
              <w:bottom w:w="70" w:type="dxa"/>
              <w:right w:w="90" w:type="dxa"/>
            </w:tcMar>
          </w:tcPr>
          <w:p w14:paraId="745FA17E" w14:textId="77777777" w:rsidR="00AE1385" w:rsidRDefault="00000000">
            <w:pPr>
              <w:spacing w:after="20"/>
            </w:pPr>
            <w:r>
              <w:rPr>
                <w:sz w:val="17"/>
                <w:szCs w:val="17"/>
              </w:rPr>
              <w:t>10</w:t>
            </w:r>
          </w:p>
        </w:tc>
        <w:tc>
          <w:tcPr>
            <w:tcW w:w="2400" w:type="dxa"/>
            <w:shd w:val="clear" w:color="auto" w:fill="F2F5FB"/>
            <w:tcMar>
              <w:top w:w="70" w:type="dxa"/>
              <w:left w:w="90" w:type="dxa"/>
              <w:bottom w:w="70" w:type="dxa"/>
              <w:right w:w="90" w:type="dxa"/>
            </w:tcMar>
          </w:tcPr>
          <w:p w14:paraId="13C35C48" w14:textId="77777777" w:rsidR="00AE1385" w:rsidRDefault="00000000">
            <w:pPr>
              <w:spacing w:after="20"/>
            </w:pPr>
            <w:r>
              <w:rPr>
                <w:sz w:val="17"/>
                <w:szCs w:val="17"/>
              </w:rPr>
              <w:t>Tribal EIN/UEI exception request</w:t>
            </w:r>
          </w:p>
        </w:tc>
        <w:tc>
          <w:tcPr>
            <w:tcW w:w="4700" w:type="dxa"/>
            <w:shd w:val="clear" w:color="auto" w:fill="F2F5FB"/>
            <w:tcMar>
              <w:top w:w="70" w:type="dxa"/>
              <w:left w:w="90" w:type="dxa"/>
              <w:bottom w:w="70" w:type="dxa"/>
              <w:right w:w="90" w:type="dxa"/>
            </w:tcMar>
          </w:tcPr>
          <w:p w14:paraId="48B7F339" w14:textId="77777777" w:rsidR="00AE1385" w:rsidRDefault="00000000">
            <w:pPr>
              <w:spacing w:after="20"/>
            </w:pPr>
            <w:r>
              <w:rPr>
                <w:sz w:val="17"/>
                <w:szCs w:val="17"/>
              </w:rPr>
              <w:t>Not applicable</w:t>
            </w:r>
          </w:p>
        </w:tc>
        <w:tc>
          <w:tcPr>
            <w:tcW w:w="1700" w:type="dxa"/>
            <w:shd w:val="clear" w:color="auto" w:fill="F2F5FB"/>
            <w:tcMar>
              <w:top w:w="70" w:type="dxa"/>
              <w:left w:w="90" w:type="dxa"/>
              <w:bottom w:w="70" w:type="dxa"/>
              <w:right w:w="90" w:type="dxa"/>
            </w:tcMar>
          </w:tcPr>
          <w:p w14:paraId="53FAACF8" w14:textId="77777777" w:rsidR="00AE1385" w:rsidRDefault="00000000">
            <w:pPr>
              <w:spacing w:after="20"/>
            </w:pPr>
            <w:r>
              <w:rPr>
                <w:sz w:val="17"/>
                <w:szCs w:val="17"/>
              </w:rPr>
              <w:t>—</w:t>
            </w:r>
          </w:p>
        </w:tc>
      </w:tr>
      <w:tr w:rsidR="00AE1385" w14:paraId="5CF5E2DB" w14:textId="77777777">
        <w:tblPrEx>
          <w:tblCellMar>
            <w:top w:w="0" w:type="dxa"/>
            <w:bottom w:w="0" w:type="dxa"/>
          </w:tblCellMar>
        </w:tblPrEx>
        <w:tc>
          <w:tcPr>
            <w:tcW w:w="500" w:type="dxa"/>
            <w:tcMar>
              <w:top w:w="70" w:type="dxa"/>
              <w:left w:w="90" w:type="dxa"/>
              <w:bottom w:w="70" w:type="dxa"/>
              <w:right w:w="90" w:type="dxa"/>
            </w:tcMar>
          </w:tcPr>
          <w:p w14:paraId="3EF975B8" w14:textId="77777777" w:rsidR="00AE1385" w:rsidRDefault="00000000">
            <w:pPr>
              <w:spacing w:after="20"/>
            </w:pPr>
            <w:r>
              <w:rPr>
                <w:sz w:val="17"/>
                <w:szCs w:val="17"/>
              </w:rPr>
              <w:t>11</w:t>
            </w:r>
          </w:p>
        </w:tc>
        <w:tc>
          <w:tcPr>
            <w:tcW w:w="2400" w:type="dxa"/>
            <w:tcMar>
              <w:top w:w="70" w:type="dxa"/>
              <w:left w:w="90" w:type="dxa"/>
              <w:bottom w:w="70" w:type="dxa"/>
              <w:right w:w="90" w:type="dxa"/>
            </w:tcMar>
          </w:tcPr>
          <w:p w14:paraId="0325E931" w14:textId="77777777" w:rsidR="00AE1385" w:rsidRDefault="00000000">
            <w:pPr>
              <w:spacing w:after="20"/>
            </w:pPr>
            <w:r>
              <w:rPr>
                <w:sz w:val="17"/>
                <w:szCs w:val="17"/>
              </w:rPr>
              <w:t>Prior funding history</w:t>
            </w:r>
          </w:p>
        </w:tc>
        <w:tc>
          <w:tcPr>
            <w:tcW w:w="4700" w:type="dxa"/>
            <w:tcMar>
              <w:top w:w="70" w:type="dxa"/>
              <w:left w:w="90" w:type="dxa"/>
              <w:bottom w:w="70" w:type="dxa"/>
              <w:right w:w="90" w:type="dxa"/>
            </w:tcMar>
          </w:tcPr>
          <w:p w14:paraId="606FAC01" w14:textId="77777777" w:rsidR="00AE1385" w:rsidRDefault="00000000">
            <w:pPr>
              <w:spacing w:after="20"/>
            </w:pPr>
            <w:r>
              <w:rPr>
                <w:sz w:val="17"/>
                <w:szCs w:val="17"/>
              </w:rPr>
              <w:t>List all HRSA awards in the last five years with grant numbers; explain non-duplication for any current funding. Also confirm NCMC has not previously received an award under this program for a similar project — that is an eligibility bar.</w:t>
            </w:r>
          </w:p>
        </w:tc>
        <w:tc>
          <w:tcPr>
            <w:tcW w:w="1700" w:type="dxa"/>
            <w:tcMar>
              <w:top w:w="70" w:type="dxa"/>
              <w:left w:w="90" w:type="dxa"/>
              <w:bottom w:w="70" w:type="dxa"/>
              <w:right w:w="90" w:type="dxa"/>
            </w:tcMar>
          </w:tcPr>
          <w:p w14:paraId="37268CD7" w14:textId="77777777" w:rsidR="00AE1385" w:rsidRDefault="00000000">
            <w:pPr>
              <w:spacing w:after="20"/>
            </w:pPr>
            <w:r>
              <w:rPr>
                <w:sz w:val="17"/>
                <w:szCs w:val="17"/>
              </w:rPr>
              <w:t>NCMC</w:t>
            </w:r>
          </w:p>
        </w:tc>
      </w:tr>
      <w:tr w:rsidR="00AE1385" w14:paraId="592447E4" w14:textId="77777777">
        <w:tblPrEx>
          <w:tblCellMar>
            <w:top w:w="0" w:type="dxa"/>
            <w:bottom w:w="0" w:type="dxa"/>
          </w:tblCellMar>
        </w:tblPrEx>
        <w:tc>
          <w:tcPr>
            <w:tcW w:w="500" w:type="dxa"/>
            <w:shd w:val="clear" w:color="auto" w:fill="F2F5FB"/>
            <w:tcMar>
              <w:top w:w="70" w:type="dxa"/>
              <w:left w:w="90" w:type="dxa"/>
              <w:bottom w:w="70" w:type="dxa"/>
              <w:right w:w="90" w:type="dxa"/>
            </w:tcMar>
          </w:tcPr>
          <w:p w14:paraId="600CC1B9" w14:textId="77777777" w:rsidR="00AE1385" w:rsidRDefault="00000000">
            <w:pPr>
              <w:spacing w:after="20"/>
            </w:pPr>
            <w:r>
              <w:rPr>
                <w:sz w:val="17"/>
                <w:szCs w:val="17"/>
              </w:rPr>
              <w:t>12</w:t>
            </w:r>
          </w:p>
        </w:tc>
        <w:tc>
          <w:tcPr>
            <w:tcW w:w="2400" w:type="dxa"/>
            <w:shd w:val="clear" w:color="auto" w:fill="F2F5FB"/>
            <w:tcMar>
              <w:top w:w="70" w:type="dxa"/>
              <w:left w:w="90" w:type="dxa"/>
              <w:bottom w:w="70" w:type="dxa"/>
              <w:right w:w="90" w:type="dxa"/>
            </w:tcMar>
          </w:tcPr>
          <w:p w14:paraId="6470D210" w14:textId="77777777" w:rsidR="00AE1385" w:rsidRDefault="00000000">
            <w:pPr>
              <w:spacing w:after="20"/>
            </w:pPr>
            <w:r>
              <w:rPr>
                <w:sz w:val="17"/>
                <w:szCs w:val="17"/>
              </w:rPr>
              <w:t>CMS Rural Health Transformation Program</w:t>
            </w:r>
          </w:p>
        </w:tc>
        <w:tc>
          <w:tcPr>
            <w:tcW w:w="4700" w:type="dxa"/>
            <w:shd w:val="clear" w:color="auto" w:fill="F2F5FB"/>
            <w:tcMar>
              <w:top w:w="70" w:type="dxa"/>
              <w:left w:w="90" w:type="dxa"/>
              <w:bottom w:w="70" w:type="dxa"/>
              <w:right w:w="90" w:type="dxa"/>
            </w:tcMar>
          </w:tcPr>
          <w:p w14:paraId="57379351" w14:textId="77777777" w:rsidR="00AE1385" w:rsidRDefault="00000000">
            <w:pPr>
              <w:spacing w:after="20"/>
            </w:pPr>
            <w:r>
              <w:rPr>
                <w:sz w:val="17"/>
                <w:szCs w:val="17"/>
              </w:rPr>
              <w:t>Required if NCMC participates in or benefits from Louisiana RHTP. Describe the activities and explain non-duplication.</w:t>
            </w:r>
          </w:p>
        </w:tc>
        <w:tc>
          <w:tcPr>
            <w:tcW w:w="1700" w:type="dxa"/>
            <w:shd w:val="clear" w:color="auto" w:fill="F2F5FB"/>
            <w:tcMar>
              <w:top w:w="70" w:type="dxa"/>
              <w:left w:w="90" w:type="dxa"/>
              <w:bottom w:w="70" w:type="dxa"/>
              <w:right w:w="90" w:type="dxa"/>
            </w:tcMar>
          </w:tcPr>
          <w:p w14:paraId="0A1B6CA9" w14:textId="77777777" w:rsidR="00AE1385" w:rsidRDefault="00000000">
            <w:pPr>
              <w:spacing w:after="20"/>
            </w:pPr>
            <w:r>
              <w:rPr>
                <w:sz w:val="17"/>
                <w:szCs w:val="17"/>
              </w:rPr>
              <w:t>NCMC</w:t>
            </w:r>
          </w:p>
        </w:tc>
      </w:tr>
      <w:tr w:rsidR="00AE1385" w14:paraId="0A5F2430" w14:textId="77777777">
        <w:tblPrEx>
          <w:tblCellMar>
            <w:top w:w="0" w:type="dxa"/>
            <w:bottom w:w="0" w:type="dxa"/>
          </w:tblCellMar>
        </w:tblPrEx>
        <w:tc>
          <w:tcPr>
            <w:tcW w:w="500" w:type="dxa"/>
            <w:tcMar>
              <w:top w:w="70" w:type="dxa"/>
              <w:left w:w="90" w:type="dxa"/>
              <w:bottom w:w="70" w:type="dxa"/>
              <w:right w:w="90" w:type="dxa"/>
            </w:tcMar>
          </w:tcPr>
          <w:p w14:paraId="5FE6CE04" w14:textId="77777777" w:rsidR="00AE1385" w:rsidRDefault="00000000">
            <w:pPr>
              <w:spacing w:after="20"/>
            </w:pPr>
            <w:r>
              <w:rPr>
                <w:sz w:val="17"/>
                <w:szCs w:val="17"/>
              </w:rPr>
              <w:t>13</w:t>
            </w:r>
          </w:p>
        </w:tc>
        <w:tc>
          <w:tcPr>
            <w:tcW w:w="2400" w:type="dxa"/>
            <w:tcMar>
              <w:top w:w="70" w:type="dxa"/>
              <w:left w:w="90" w:type="dxa"/>
              <w:bottom w:w="70" w:type="dxa"/>
              <w:right w:w="90" w:type="dxa"/>
            </w:tcMar>
          </w:tcPr>
          <w:p w14:paraId="347A67A4" w14:textId="77777777" w:rsidR="00AE1385" w:rsidRDefault="00000000">
            <w:pPr>
              <w:spacing w:after="20"/>
            </w:pPr>
            <w:r>
              <w:rPr>
                <w:sz w:val="17"/>
                <w:szCs w:val="17"/>
              </w:rPr>
              <w:t>Agreements with other entities</w:t>
            </w:r>
          </w:p>
        </w:tc>
        <w:tc>
          <w:tcPr>
            <w:tcW w:w="4700" w:type="dxa"/>
            <w:tcMar>
              <w:top w:w="70" w:type="dxa"/>
              <w:left w:w="90" w:type="dxa"/>
              <w:bottom w:w="70" w:type="dxa"/>
              <w:right w:w="90" w:type="dxa"/>
            </w:tcMar>
          </w:tcPr>
          <w:p w14:paraId="56E6BF8A" w14:textId="77777777" w:rsidR="00AE1385" w:rsidRDefault="00000000">
            <w:pPr>
              <w:spacing w:after="20"/>
            </w:pPr>
            <w:r>
              <w:rPr>
                <w:sz w:val="17"/>
                <w:szCs w:val="17"/>
              </w:rPr>
              <w:t xml:space="preserve">Signed </w:t>
            </w:r>
            <w:proofErr w:type="spellStart"/>
            <w:r>
              <w:rPr>
                <w:sz w:val="17"/>
                <w:szCs w:val="17"/>
              </w:rPr>
              <w:t>CoachCare</w:t>
            </w:r>
            <w:proofErr w:type="spellEnd"/>
            <w:r>
              <w:rPr>
                <w:sz w:val="17"/>
                <w:szCs w:val="17"/>
              </w:rPr>
              <w:t xml:space="preserve"> letter of agreement — draft provided separately. Add letters of support from any network partners.</w:t>
            </w:r>
          </w:p>
        </w:tc>
        <w:tc>
          <w:tcPr>
            <w:tcW w:w="1700" w:type="dxa"/>
            <w:tcMar>
              <w:top w:w="70" w:type="dxa"/>
              <w:left w:w="90" w:type="dxa"/>
              <w:bottom w:w="70" w:type="dxa"/>
              <w:right w:w="90" w:type="dxa"/>
            </w:tcMar>
          </w:tcPr>
          <w:p w14:paraId="6D4EFD7A" w14:textId="77777777" w:rsidR="00AE1385" w:rsidRDefault="00000000">
            <w:pPr>
              <w:spacing w:after="20"/>
            </w:pPr>
            <w:proofErr w:type="spellStart"/>
            <w:r>
              <w:rPr>
                <w:sz w:val="17"/>
                <w:szCs w:val="17"/>
              </w:rPr>
              <w:t>CoachCare</w:t>
            </w:r>
            <w:proofErr w:type="spellEnd"/>
            <w:r>
              <w:rPr>
                <w:sz w:val="17"/>
                <w:szCs w:val="17"/>
              </w:rPr>
              <w:t xml:space="preserve"> draft ready</w:t>
            </w:r>
          </w:p>
        </w:tc>
      </w:tr>
      <w:tr w:rsidR="00AE1385" w14:paraId="3E758815" w14:textId="77777777">
        <w:tblPrEx>
          <w:tblCellMar>
            <w:top w:w="0" w:type="dxa"/>
            <w:bottom w:w="0" w:type="dxa"/>
          </w:tblCellMar>
        </w:tblPrEx>
        <w:tc>
          <w:tcPr>
            <w:tcW w:w="500" w:type="dxa"/>
            <w:shd w:val="clear" w:color="auto" w:fill="F2F5FB"/>
            <w:tcMar>
              <w:top w:w="70" w:type="dxa"/>
              <w:left w:w="90" w:type="dxa"/>
              <w:bottom w:w="70" w:type="dxa"/>
              <w:right w:w="90" w:type="dxa"/>
            </w:tcMar>
          </w:tcPr>
          <w:p w14:paraId="7EFC0A71" w14:textId="77777777" w:rsidR="00AE1385" w:rsidRDefault="00000000">
            <w:pPr>
              <w:spacing w:after="20"/>
            </w:pPr>
            <w:r>
              <w:rPr>
                <w:sz w:val="17"/>
                <w:szCs w:val="17"/>
              </w:rPr>
              <w:t>14</w:t>
            </w:r>
          </w:p>
        </w:tc>
        <w:tc>
          <w:tcPr>
            <w:tcW w:w="2400" w:type="dxa"/>
            <w:shd w:val="clear" w:color="auto" w:fill="F2F5FB"/>
            <w:tcMar>
              <w:top w:w="70" w:type="dxa"/>
              <w:left w:w="90" w:type="dxa"/>
              <w:bottom w:w="70" w:type="dxa"/>
              <w:right w:w="90" w:type="dxa"/>
            </w:tcMar>
          </w:tcPr>
          <w:p w14:paraId="26299C6B" w14:textId="77777777" w:rsidR="00AE1385" w:rsidRDefault="00000000">
            <w:pPr>
              <w:spacing w:after="20"/>
            </w:pPr>
            <w:r>
              <w:rPr>
                <w:sz w:val="17"/>
                <w:szCs w:val="17"/>
              </w:rPr>
              <w:t>Letter from urban parent organization</w:t>
            </w:r>
          </w:p>
        </w:tc>
        <w:tc>
          <w:tcPr>
            <w:tcW w:w="4700" w:type="dxa"/>
            <w:shd w:val="clear" w:color="auto" w:fill="F2F5FB"/>
            <w:tcMar>
              <w:top w:w="70" w:type="dxa"/>
              <w:left w:w="90" w:type="dxa"/>
              <w:bottom w:w="70" w:type="dxa"/>
              <w:right w:w="90" w:type="dxa"/>
            </w:tcMar>
          </w:tcPr>
          <w:p w14:paraId="25628904" w14:textId="77777777" w:rsidR="00AE1385" w:rsidRDefault="00000000">
            <w:pPr>
              <w:spacing w:after="20"/>
            </w:pPr>
            <w:r>
              <w:rPr>
                <w:sz w:val="17"/>
                <w:szCs w:val="17"/>
              </w:rPr>
              <w:t>Not applicable — NCMC is the rural applicant and has no parent</w:t>
            </w:r>
          </w:p>
        </w:tc>
        <w:tc>
          <w:tcPr>
            <w:tcW w:w="1700" w:type="dxa"/>
            <w:shd w:val="clear" w:color="auto" w:fill="F2F5FB"/>
            <w:tcMar>
              <w:top w:w="70" w:type="dxa"/>
              <w:left w:w="90" w:type="dxa"/>
              <w:bottom w:w="70" w:type="dxa"/>
              <w:right w:w="90" w:type="dxa"/>
            </w:tcMar>
          </w:tcPr>
          <w:p w14:paraId="502F379E" w14:textId="77777777" w:rsidR="00AE1385" w:rsidRDefault="00000000">
            <w:pPr>
              <w:spacing w:after="20"/>
            </w:pPr>
            <w:r>
              <w:rPr>
                <w:sz w:val="17"/>
                <w:szCs w:val="17"/>
              </w:rPr>
              <w:t>—</w:t>
            </w:r>
          </w:p>
        </w:tc>
      </w:tr>
      <w:tr w:rsidR="00AE1385" w14:paraId="0D68B62F" w14:textId="77777777">
        <w:tblPrEx>
          <w:tblCellMar>
            <w:top w:w="0" w:type="dxa"/>
            <w:bottom w:w="0" w:type="dxa"/>
          </w:tblCellMar>
        </w:tblPrEx>
        <w:tc>
          <w:tcPr>
            <w:tcW w:w="500" w:type="dxa"/>
            <w:tcMar>
              <w:top w:w="70" w:type="dxa"/>
              <w:left w:w="90" w:type="dxa"/>
              <w:bottom w:w="70" w:type="dxa"/>
              <w:right w:w="90" w:type="dxa"/>
            </w:tcMar>
          </w:tcPr>
          <w:p w14:paraId="3DF265BF" w14:textId="77777777" w:rsidR="00AE1385" w:rsidRDefault="00000000">
            <w:pPr>
              <w:spacing w:after="20"/>
            </w:pPr>
            <w:r>
              <w:rPr>
                <w:sz w:val="17"/>
                <w:szCs w:val="17"/>
              </w:rPr>
              <w:t>15</w:t>
            </w:r>
          </w:p>
        </w:tc>
        <w:tc>
          <w:tcPr>
            <w:tcW w:w="2400" w:type="dxa"/>
            <w:tcMar>
              <w:top w:w="70" w:type="dxa"/>
              <w:left w:w="90" w:type="dxa"/>
              <w:bottom w:w="70" w:type="dxa"/>
              <w:right w:w="90" w:type="dxa"/>
            </w:tcMar>
          </w:tcPr>
          <w:p w14:paraId="17361B3E" w14:textId="77777777" w:rsidR="00AE1385" w:rsidRDefault="00000000">
            <w:pPr>
              <w:spacing w:after="20"/>
            </w:pPr>
            <w:r>
              <w:rPr>
                <w:sz w:val="17"/>
                <w:szCs w:val="17"/>
              </w:rPr>
              <w:t>Other relevant documents</w:t>
            </w:r>
          </w:p>
        </w:tc>
        <w:tc>
          <w:tcPr>
            <w:tcW w:w="4700" w:type="dxa"/>
            <w:tcMar>
              <w:top w:w="70" w:type="dxa"/>
              <w:left w:w="90" w:type="dxa"/>
              <w:bottom w:w="70" w:type="dxa"/>
              <w:right w:w="90" w:type="dxa"/>
            </w:tcMar>
          </w:tcPr>
          <w:p w14:paraId="11BFDE9C" w14:textId="77777777" w:rsidR="00AE1385" w:rsidRDefault="00000000">
            <w:pPr>
              <w:spacing w:after="20"/>
            </w:pPr>
            <w:r>
              <w:rPr>
                <w:sz w:val="17"/>
                <w:szCs w:val="17"/>
              </w:rPr>
              <w:t>Optional</w:t>
            </w:r>
          </w:p>
        </w:tc>
        <w:tc>
          <w:tcPr>
            <w:tcW w:w="1700" w:type="dxa"/>
            <w:tcMar>
              <w:top w:w="70" w:type="dxa"/>
              <w:left w:w="90" w:type="dxa"/>
              <w:bottom w:w="70" w:type="dxa"/>
              <w:right w:w="90" w:type="dxa"/>
            </w:tcMar>
          </w:tcPr>
          <w:p w14:paraId="08CBCC49" w14:textId="77777777" w:rsidR="00AE1385" w:rsidRDefault="00000000">
            <w:pPr>
              <w:spacing w:after="20"/>
            </w:pPr>
            <w:r>
              <w:rPr>
                <w:sz w:val="17"/>
                <w:szCs w:val="17"/>
              </w:rPr>
              <w:t>NCMC</w:t>
            </w:r>
          </w:p>
        </w:tc>
      </w:tr>
    </w:tbl>
    <w:p w14:paraId="0521DC41" w14:textId="77777777" w:rsidR="00AE1385" w:rsidRDefault="00000000">
      <w:pPr>
        <w:spacing w:after="120" w:line="264" w:lineRule="auto"/>
      </w:pPr>
      <w:r>
        <w:t xml:space="preserve">Forms submitted through Grants.gov: SF-424; Project Abstract Summary; Grants.gov Lobbying Form; SF-LLL (optional); Project/Performance Site Location(s); SF-424A; Key Contacts. On the SF-424, Box 15 should contain a short description of the project rather than a bare title — HRSA publishes it to </w:t>
      </w:r>
      <w:proofErr w:type="spellStart"/>
      <w:r>
        <w:t>USAspending</w:t>
      </w:r>
      <w:proofErr w:type="spellEnd"/>
      <w:r>
        <w:t>.</w:t>
      </w:r>
    </w:p>
    <w:p w14:paraId="7F0B5F69" w14:textId="77777777" w:rsidR="00AE1385" w:rsidRDefault="00000000">
      <w:pPr>
        <w:pBdr>
          <w:left w:val="single" w:sz="18" w:space="6" w:color="BF8F00"/>
        </w:pBdr>
        <w:shd w:val="clear" w:color="auto" w:fill="FFF2CC"/>
        <w:spacing w:before="110" w:after="150"/>
        <w:ind w:left="120" w:right="120"/>
      </w:pPr>
      <w:r>
        <w:rPr>
          <w:i/>
          <w:iCs/>
          <w:sz w:val="19"/>
          <w:szCs w:val="19"/>
        </w:rPr>
        <w:t>Registration lead time is the most common cause of a missed deadline. SAM.gov and Grants.gov registrations must be active and current before submission, and renewal is not instantaneous. Verify status today.</w:t>
      </w:r>
    </w:p>
    <w:p w14:paraId="72582904" w14:textId="77777777" w:rsidR="00AE1385" w:rsidRDefault="00AE1385">
      <w:pPr>
        <w:sectPr w:rsidR="00AE1385">
          <w:footerReference w:type="default" r:id="rId7"/>
          <w:pgSz w:w="12240" w:h="15840"/>
          <w:pgMar w:top="1440" w:right="1440" w:bottom="1440" w:left="1440" w:header="708" w:footer="708" w:gutter="0"/>
          <w:cols w:space="720"/>
          <w:docGrid w:linePitch="360"/>
        </w:sectPr>
      </w:pPr>
    </w:p>
    <w:p w14:paraId="3B2A719E" w14:textId="77777777" w:rsidR="00AE1385" w:rsidRDefault="00000000">
      <w:pPr>
        <w:pStyle w:val="Heading1"/>
        <w:spacing w:before="260" w:after="130"/>
      </w:pPr>
      <w:r>
        <w:rPr>
          <w:b/>
          <w:bCs/>
          <w:color w:val="1F3864"/>
          <w:sz w:val="28"/>
          <w:szCs w:val="28"/>
        </w:rPr>
        <w:lastRenderedPageBreak/>
        <w:t>Attachment 4 — Work plan</w:t>
      </w:r>
    </w:p>
    <w:p w14:paraId="66559B47" w14:textId="77777777" w:rsidR="00AE1385" w:rsidRDefault="00000000">
      <w:pPr>
        <w:spacing w:after="120" w:line="264" w:lineRule="auto"/>
      </w:pPr>
      <w:r>
        <w:rPr>
          <w:i/>
          <w:iCs/>
          <w:sz w:val="19"/>
          <w:szCs w:val="19"/>
        </w:rPr>
        <w:t xml:space="preserve">Required in addition to the work plan section of the project </w:t>
      </w:r>
      <w:proofErr w:type="gramStart"/>
      <w:r>
        <w:rPr>
          <w:i/>
          <w:iCs/>
          <w:sz w:val="19"/>
          <w:szCs w:val="19"/>
        </w:rPr>
        <w:t>narrative, and</w:t>
      </w:r>
      <w:proofErr w:type="gramEnd"/>
      <w:r>
        <w:rPr>
          <w:i/>
          <w:iCs/>
          <w:sz w:val="19"/>
          <w:szCs w:val="19"/>
        </w:rPr>
        <w:t xml:space="preserve"> must be consistent with it. Column headings follow the format the NOFO recommends. The Clinical Health Service Focus Area — chronic disease management and care coordination — and the three required quality improvement strategies must both be visible throughout; they are.</w:t>
      </w:r>
    </w:p>
    <w:tbl>
      <w:tblPr>
        <w:tblW w:w="13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100"/>
        <w:gridCol w:w="2100"/>
        <w:gridCol w:w="2100"/>
        <w:gridCol w:w="2100"/>
        <w:gridCol w:w="1800"/>
        <w:gridCol w:w="1500"/>
      </w:tblGrid>
      <w:tr w:rsidR="00AE1385" w14:paraId="25A81AB1" w14:textId="77777777">
        <w:tblPrEx>
          <w:tblCellMar>
            <w:top w:w="0" w:type="dxa"/>
            <w:bottom w:w="0" w:type="dxa"/>
          </w:tblCellMar>
        </w:tblPrEx>
        <w:trPr>
          <w:tblHeader/>
        </w:trPr>
        <w:tc>
          <w:tcPr>
            <w:tcW w:w="1900" w:type="dxa"/>
            <w:shd w:val="clear" w:color="auto" w:fill="1F3864"/>
            <w:tcMar>
              <w:top w:w="70" w:type="dxa"/>
              <w:left w:w="90" w:type="dxa"/>
              <w:bottom w:w="70" w:type="dxa"/>
              <w:right w:w="90" w:type="dxa"/>
            </w:tcMar>
          </w:tcPr>
          <w:p w14:paraId="7D32EDAC" w14:textId="77777777" w:rsidR="00AE1385" w:rsidRDefault="00000000">
            <w:pPr>
              <w:spacing w:after="20"/>
            </w:pPr>
            <w:r>
              <w:rPr>
                <w:b/>
                <w:bCs/>
                <w:color w:val="FFFFFF"/>
                <w:sz w:val="15"/>
                <w:szCs w:val="15"/>
              </w:rPr>
              <w:t>Goals and objectives</w:t>
            </w:r>
          </w:p>
        </w:tc>
        <w:tc>
          <w:tcPr>
            <w:tcW w:w="2100" w:type="dxa"/>
            <w:shd w:val="clear" w:color="auto" w:fill="1F3864"/>
            <w:tcMar>
              <w:top w:w="70" w:type="dxa"/>
              <w:left w:w="90" w:type="dxa"/>
              <w:bottom w:w="70" w:type="dxa"/>
              <w:right w:w="90" w:type="dxa"/>
            </w:tcMar>
          </w:tcPr>
          <w:p w14:paraId="25D4DB7E" w14:textId="77777777" w:rsidR="00AE1385" w:rsidRDefault="00000000">
            <w:pPr>
              <w:spacing w:after="20"/>
            </w:pPr>
            <w:r>
              <w:rPr>
                <w:b/>
                <w:bCs/>
                <w:color w:val="FFFFFF"/>
                <w:sz w:val="15"/>
                <w:szCs w:val="15"/>
              </w:rPr>
              <w:t>Key action steps</w:t>
            </w:r>
          </w:p>
        </w:tc>
        <w:tc>
          <w:tcPr>
            <w:tcW w:w="2100" w:type="dxa"/>
            <w:shd w:val="clear" w:color="auto" w:fill="1F3864"/>
            <w:tcMar>
              <w:top w:w="70" w:type="dxa"/>
              <w:left w:w="90" w:type="dxa"/>
              <w:bottom w:w="70" w:type="dxa"/>
              <w:right w:w="90" w:type="dxa"/>
            </w:tcMar>
          </w:tcPr>
          <w:p w14:paraId="71F53BEC" w14:textId="77777777" w:rsidR="00AE1385" w:rsidRDefault="00000000">
            <w:pPr>
              <w:spacing w:after="20"/>
            </w:pPr>
            <w:r>
              <w:rPr>
                <w:b/>
                <w:bCs/>
                <w:color w:val="FFFFFF"/>
                <w:sz w:val="15"/>
                <w:szCs w:val="15"/>
              </w:rPr>
              <w:t>Activities</w:t>
            </w:r>
          </w:p>
        </w:tc>
        <w:tc>
          <w:tcPr>
            <w:tcW w:w="2100" w:type="dxa"/>
            <w:shd w:val="clear" w:color="auto" w:fill="1F3864"/>
            <w:tcMar>
              <w:top w:w="70" w:type="dxa"/>
              <w:left w:w="90" w:type="dxa"/>
              <w:bottom w:w="70" w:type="dxa"/>
              <w:right w:w="90" w:type="dxa"/>
            </w:tcMar>
          </w:tcPr>
          <w:p w14:paraId="6808D40E" w14:textId="77777777" w:rsidR="00AE1385" w:rsidRDefault="00000000">
            <w:pPr>
              <w:spacing w:after="20"/>
            </w:pPr>
            <w:r>
              <w:rPr>
                <w:b/>
                <w:bCs/>
                <w:color w:val="FFFFFF"/>
                <w:sz w:val="15"/>
                <w:szCs w:val="15"/>
              </w:rPr>
              <w:t>Outputs, data sources, assessment methods</w:t>
            </w:r>
          </w:p>
        </w:tc>
        <w:tc>
          <w:tcPr>
            <w:tcW w:w="2100" w:type="dxa"/>
            <w:shd w:val="clear" w:color="auto" w:fill="1F3864"/>
            <w:tcMar>
              <w:top w:w="70" w:type="dxa"/>
              <w:left w:w="90" w:type="dxa"/>
              <w:bottom w:w="70" w:type="dxa"/>
              <w:right w:w="90" w:type="dxa"/>
            </w:tcMar>
          </w:tcPr>
          <w:p w14:paraId="35BBF893" w14:textId="77777777" w:rsidR="00AE1385" w:rsidRDefault="00000000">
            <w:pPr>
              <w:spacing w:after="20"/>
            </w:pPr>
            <w:r>
              <w:rPr>
                <w:b/>
                <w:bCs/>
                <w:color w:val="FFFFFF"/>
                <w:sz w:val="15"/>
                <w:szCs w:val="15"/>
              </w:rPr>
              <w:t>Outcomes and measurements</w:t>
            </w:r>
          </w:p>
        </w:tc>
        <w:tc>
          <w:tcPr>
            <w:tcW w:w="1800" w:type="dxa"/>
            <w:shd w:val="clear" w:color="auto" w:fill="1F3864"/>
            <w:tcMar>
              <w:top w:w="70" w:type="dxa"/>
              <w:left w:w="90" w:type="dxa"/>
              <w:bottom w:w="70" w:type="dxa"/>
              <w:right w:w="90" w:type="dxa"/>
            </w:tcMar>
          </w:tcPr>
          <w:p w14:paraId="073BF0EE" w14:textId="77777777" w:rsidR="00AE1385" w:rsidRDefault="00000000">
            <w:pPr>
              <w:spacing w:after="20"/>
            </w:pPr>
            <w:r>
              <w:rPr>
                <w:b/>
                <w:bCs/>
                <w:color w:val="FFFFFF"/>
                <w:sz w:val="15"/>
                <w:szCs w:val="15"/>
              </w:rPr>
              <w:t>Person / service area responsible</w:t>
            </w:r>
          </w:p>
        </w:tc>
        <w:tc>
          <w:tcPr>
            <w:tcW w:w="1500" w:type="dxa"/>
            <w:shd w:val="clear" w:color="auto" w:fill="1F3864"/>
            <w:tcMar>
              <w:top w:w="70" w:type="dxa"/>
              <w:left w:w="90" w:type="dxa"/>
              <w:bottom w:w="70" w:type="dxa"/>
              <w:right w:w="90" w:type="dxa"/>
            </w:tcMar>
          </w:tcPr>
          <w:p w14:paraId="21967F8D" w14:textId="77777777" w:rsidR="00AE1385" w:rsidRDefault="00000000">
            <w:pPr>
              <w:spacing w:after="20"/>
            </w:pPr>
            <w:r>
              <w:rPr>
                <w:b/>
                <w:bCs/>
                <w:color w:val="FFFFFF"/>
                <w:sz w:val="15"/>
                <w:szCs w:val="15"/>
              </w:rPr>
              <w:t>Performance period</w:t>
            </w:r>
          </w:p>
        </w:tc>
      </w:tr>
      <w:tr w:rsidR="00AE1385" w14:paraId="115EC796" w14:textId="77777777">
        <w:tblPrEx>
          <w:tblCellMar>
            <w:top w:w="0" w:type="dxa"/>
            <w:bottom w:w="0" w:type="dxa"/>
          </w:tblCellMar>
        </w:tblPrEx>
        <w:tc>
          <w:tcPr>
            <w:tcW w:w="1900" w:type="dxa"/>
            <w:tcMar>
              <w:top w:w="70" w:type="dxa"/>
              <w:left w:w="90" w:type="dxa"/>
              <w:bottom w:w="70" w:type="dxa"/>
              <w:right w:w="90" w:type="dxa"/>
            </w:tcMar>
          </w:tcPr>
          <w:p w14:paraId="3D14C34E" w14:textId="77777777" w:rsidR="00AE1385" w:rsidRDefault="00000000">
            <w:pPr>
              <w:spacing w:after="20"/>
            </w:pPr>
            <w:r>
              <w:rPr>
                <w:sz w:val="15"/>
                <w:szCs w:val="15"/>
              </w:rPr>
              <w:t>Goal 1 — Build a sustained culture of quality improvement</w:t>
            </w:r>
          </w:p>
        </w:tc>
        <w:tc>
          <w:tcPr>
            <w:tcW w:w="2100" w:type="dxa"/>
            <w:tcMar>
              <w:top w:w="70" w:type="dxa"/>
              <w:left w:w="90" w:type="dxa"/>
              <w:bottom w:w="70" w:type="dxa"/>
              <w:right w:w="90" w:type="dxa"/>
            </w:tcMar>
          </w:tcPr>
          <w:p w14:paraId="60955A5B" w14:textId="77777777" w:rsidR="00AE1385" w:rsidRDefault="00000000">
            <w:pPr>
              <w:spacing w:after="20"/>
            </w:pPr>
            <w:r>
              <w:rPr>
                <w:sz w:val="15"/>
                <w:szCs w:val="15"/>
              </w:rPr>
              <w:t>Hire Coordinator; charter QI team; complete QI methodology training; establish monthly QI review and quarterly improvement aims</w:t>
            </w:r>
          </w:p>
        </w:tc>
        <w:tc>
          <w:tcPr>
            <w:tcW w:w="2100" w:type="dxa"/>
            <w:tcMar>
              <w:top w:w="70" w:type="dxa"/>
              <w:left w:w="90" w:type="dxa"/>
              <w:bottom w:w="70" w:type="dxa"/>
              <w:right w:w="90" w:type="dxa"/>
            </w:tcMar>
          </w:tcPr>
          <w:p w14:paraId="5CB838C9" w14:textId="77777777" w:rsidR="00AE1385" w:rsidRDefault="00000000">
            <w:pPr>
              <w:spacing w:after="20"/>
            </w:pPr>
            <w:r>
              <w:rPr>
                <w:sz w:val="15"/>
                <w:szCs w:val="15"/>
              </w:rPr>
              <w:t>Recruit and onboard; QI certification; charter document; monthly QI meeting; one PDSA cycle per quarter</w:t>
            </w:r>
          </w:p>
        </w:tc>
        <w:tc>
          <w:tcPr>
            <w:tcW w:w="2100" w:type="dxa"/>
            <w:tcMar>
              <w:top w:w="70" w:type="dxa"/>
              <w:left w:w="90" w:type="dxa"/>
              <w:bottom w:w="70" w:type="dxa"/>
              <w:right w:w="90" w:type="dxa"/>
            </w:tcMar>
          </w:tcPr>
          <w:p w14:paraId="22676E28" w14:textId="77777777" w:rsidR="00AE1385" w:rsidRDefault="00000000">
            <w:pPr>
              <w:spacing w:after="20"/>
            </w:pPr>
            <w:r>
              <w:rPr>
                <w:sz w:val="15"/>
                <w:szCs w:val="15"/>
              </w:rPr>
              <w:t>QI charter; training certificates; meeting minutes; PDSA worksheets. Assessed by completion against the timeline.</w:t>
            </w:r>
          </w:p>
        </w:tc>
        <w:tc>
          <w:tcPr>
            <w:tcW w:w="2100" w:type="dxa"/>
            <w:tcMar>
              <w:top w:w="70" w:type="dxa"/>
              <w:left w:w="90" w:type="dxa"/>
              <w:bottom w:w="70" w:type="dxa"/>
              <w:right w:w="90" w:type="dxa"/>
            </w:tcMar>
          </w:tcPr>
          <w:p w14:paraId="74F9C706" w14:textId="77777777" w:rsidR="00AE1385" w:rsidRDefault="00000000">
            <w:pPr>
              <w:spacing w:after="20"/>
            </w:pPr>
            <w:r>
              <w:rPr>
                <w:sz w:val="15"/>
                <w:szCs w:val="15"/>
              </w:rPr>
              <w:t>QI team operating from Y1 Q1 and sustained through Y4. ≥4 PDSA cycles per year. Staff trained in QI methodology.</w:t>
            </w:r>
          </w:p>
        </w:tc>
        <w:tc>
          <w:tcPr>
            <w:tcW w:w="1800" w:type="dxa"/>
            <w:tcMar>
              <w:top w:w="70" w:type="dxa"/>
              <w:left w:w="90" w:type="dxa"/>
              <w:bottom w:w="70" w:type="dxa"/>
              <w:right w:w="90" w:type="dxa"/>
            </w:tcMar>
          </w:tcPr>
          <w:p w14:paraId="2D5530DC" w14:textId="77777777" w:rsidR="00AE1385" w:rsidRDefault="00000000">
            <w:pPr>
              <w:spacing w:after="20"/>
            </w:pPr>
            <w:r>
              <w:rPr>
                <w:sz w:val="15"/>
                <w:szCs w:val="15"/>
              </w:rPr>
              <w:t>Project Director / Coordinator — Vivian, then all eligible sites</w:t>
            </w:r>
          </w:p>
        </w:tc>
        <w:tc>
          <w:tcPr>
            <w:tcW w:w="1500" w:type="dxa"/>
            <w:tcMar>
              <w:top w:w="70" w:type="dxa"/>
              <w:left w:w="90" w:type="dxa"/>
              <w:bottom w:w="70" w:type="dxa"/>
              <w:right w:w="90" w:type="dxa"/>
            </w:tcMar>
          </w:tcPr>
          <w:p w14:paraId="38402F2E" w14:textId="77777777" w:rsidR="00AE1385" w:rsidRDefault="00000000">
            <w:pPr>
              <w:spacing w:after="20"/>
            </w:pPr>
            <w:r>
              <w:rPr>
                <w:sz w:val="15"/>
                <w:szCs w:val="15"/>
              </w:rPr>
              <w:t>Y1 Q1 start; continuous through Y4 Q4</w:t>
            </w:r>
          </w:p>
        </w:tc>
      </w:tr>
      <w:tr w:rsidR="00AE1385" w14:paraId="203D22FE" w14:textId="77777777">
        <w:tblPrEx>
          <w:tblCellMar>
            <w:top w:w="0" w:type="dxa"/>
            <w:bottom w:w="0" w:type="dxa"/>
          </w:tblCellMar>
        </w:tblPrEx>
        <w:tc>
          <w:tcPr>
            <w:tcW w:w="1900" w:type="dxa"/>
            <w:shd w:val="clear" w:color="auto" w:fill="F2F5FB"/>
            <w:tcMar>
              <w:top w:w="70" w:type="dxa"/>
              <w:left w:w="90" w:type="dxa"/>
              <w:bottom w:w="70" w:type="dxa"/>
              <w:right w:w="90" w:type="dxa"/>
            </w:tcMar>
          </w:tcPr>
          <w:p w14:paraId="7C1B9117" w14:textId="77777777" w:rsidR="00AE1385" w:rsidRDefault="00000000">
            <w:pPr>
              <w:spacing w:after="20"/>
            </w:pPr>
            <w:r>
              <w:rPr>
                <w:sz w:val="15"/>
                <w:szCs w:val="15"/>
              </w:rPr>
              <w:t>Goal 2 — Create the data capability the measure set requires</w:t>
            </w:r>
          </w:p>
        </w:tc>
        <w:tc>
          <w:tcPr>
            <w:tcW w:w="2100" w:type="dxa"/>
            <w:shd w:val="clear" w:color="auto" w:fill="F2F5FB"/>
            <w:tcMar>
              <w:top w:w="70" w:type="dxa"/>
              <w:left w:w="90" w:type="dxa"/>
              <w:bottom w:w="70" w:type="dxa"/>
              <w:right w:w="90" w:type="dxa"/>
            </w:tcMar>
          </w:tcPr>
          <w:p w14:paraId="489A2A1F" w14:textId="77777777" w:rsidR="00AE1385" w:rsidRDefault="00000000">
            <w:pPr>
              <w:spacing w:after="20"/>
            </w:pPr>
            <w:r>
              <w:rPr>
                <w:sz w:val="15"/>
                <w:szCs w:val="15"/>
              </w:rPr>
              <w:t xml:space="preserve">Build and validate the </w:t>
            </w:r>
            <w:proofErr w:type="spellStart"/>
            <w:r>
              <w:rPr>
                <w:sz w:val="15"/>
                <w:szCs w:val="15"/>
              </w:rPr>
              <w:t>Veradigm</w:t>
            </w:r>
            <w:proofErr w:type="spellEnd"/>
            <w:r>
              <w:rPr>
                <w:sz w:val="15"/>
                <w:szCs w:val="15"/>
              </w:rPr>
              <w:t xml:space="preserve"> integration; risk-stratify the eligible population; stand up the monthly quality dashboard</w:t>
            </w:r>
          </w:p>
        </w:tc>
        <w:tc>
          <w:tcPr>
            <w:tcW w:w="2100" w:type="dxa"/>
            <w:shd w:val="clear" w:color="auto" w:fill="F2F5FB"/>
            <w:tcMar>
              <w:top w:w="70" w:type="dxa"/>
              <w:left w:w="90" w:type="dxa"/>
              <w:bottom w:w="70" w:type="dxa"/>
              <w:right w:w="90" w:type="dxa"/>
            </w:tcMar>
          </w:tcPr>
          <w:p w14:paraId="5D4ED062" w14:textId="77777777" w:rsidR="00AE1385" w:rsidRDefault="00000000">
            <w:pPr>
              <w:spacing w:after="20"/>
            </w:pPr>
            <w:r>
              <w:rPr>
                <w:sz w:val="15"/>
                <w:szCs w:val="15"/>
              </w:rPr>
              <w:t xml:space="preserve">Integration </w:t>
            </w:r>
            <w:proofErr w:type="gramStart"/>
            <w:r>
              <w:rPr>
                <w:sz w:val="15"/>
                <w:szCs w:val="15"/>
              </w:rPr>
              <w:t>build</w:t>
            </w:r>
            <w:proofErr w:type="gramEnd"/>
            <w:r>
              <w:rPr>
                <w:sz w:val="15"/>
                <w:szCs w:val="15"/>
              </w:rPr>
              <w:t xml:space="preserve"> and go-live; population file exchange; dashboard configuration; staff training on structured documentation</w:t>
            </w:r>
          </w:p>
        </w:tc>
        <w:tc>
          <w:tcPr>
            <w:tcW w:w="2100" w:type="dxa"/>
            <w:shd w:val="clear" w:color="auto" w:fill="F2F5FB"/>
            <w:tcMar>
              <w:top w:w="70" w:type="dxa"/>
              <w:left w:w="90" w:type="dxa"/>
              <w:bottom w:w="70" w:type="dxa"/>
              <w:right w:w="90" w:type="dxa"/>
            </w:tcMar>
          </w:tcPr>
          <w:p w14:paraId="339D39BC" w14:textId="77777777" w:rsidR="00AE1385" w:rsidRDefault="00000000">
            <w:pPr>
              <w:spacing w:after="20"/>
            </w:pPr>
            <w:r>
              <w:rPr>
                <w:sz w:val="15"/>
                <w:szCs w:val="15"/>
              </w:rPr>
              <w:t>Live integration; eligible patient list; monthly dashboard. Assessed by go-live and by completeness of measure data.</w:t>
            </w:r>
          </w:p>
        </w:tc>
        <w:tc>
          <w:tcPr>
            <w:tcW w:w="2100" w:type="dxa"/>
            <w:shd w:val="clear" w:color="auto" w:fill="F2F5FB"/>
            <w:tcMar>
              <w:top w:w="70" w:type="dxa"/>
              <w:left w:w="90" w:type="dxa"/>
              <w:bottom w:w="70" w:type="dxa"/>
              <w:right w:w="90" w:type="dxa"/>
            </w:tcMar>
          </w:tcPr>
          <w:p w14:paraId="31BCBDFC" w14:textId="77777777" w:rsidR="00AE1385" w:rsidRDefault="00000000">
            <w:pPr>
              <w:spacing w:after="20"/>
            </w:pPr>
            <w:r>
              <w:rPr>
                <w:sz w:val="15"/>
                <w:szCs w:val="15"/>
              </w:rPr>
              <w:t xml:space="preserve">Integration </w:t>
            </w:r>
            <w:proofErr w:type="gramStart"/>
            <w:r>
              <w:rPr>
                <w:sz w:val="15"/>
                <w:szCs w:val="15"/>
              </w:rPr>
              <w:t>live</w:t>
            </w:r>
            <w:proofErr w:type="gramEnd"/>
            <w:r>
              <w:rPr>
                <w:sz w:val="15"/>
                <w:szCs w:val="15"/>
              </w:rPr>
              <w:t xml:space="preserve"> by Y1 Q2. Dashboard published monthly from Y1 Q3. Measure data complete for ≥90% of enrolled patients.</w:t>
            </w:r>
          </w:p>
        </w:tc>
        <w:tc>
          <w:tcPr>
            <w:tcW w:w="1800" w:type="dxa"/>
            <w:shd w:val="clear" w:color="auto" w:fill="F2F5FB"/>
            <w:tcMar>
              <w:top w:w="70" w:type="dxa"/>
              <w:left w:w="90" w:type="dxa"/>
              <w:bottom w:w="70" w:type="dxa"/>
              <w:right w:w="90" w:type="dxa"/>
            </w:tcMar>
          </w:tcPr>
          <w:p w14:paraId="30D13A79" w14:textId="77777777" w:rsidR="00AE1385" w:rsidRDefault="00000000">
            <w:pPr>
              <w:spacing w:after="20"/>
            </w:pPr>
            <w:r>
              <w:rPr>
                <w:sz w:val="15"/>
                <w:szCs w:val="15"/>
              </w:rPr>
              <w:t>Coordinator with contracted partner — Vivian Y1, expansion sites Y2</w:t>
            </w:r>
          </w:p>
        </w:tc>
        <w:tc>
          <w:tcPr>
            <w:tcW w:w="1500" w:type="dxa"/>
            <w:shd w:val="clear" w:color="auto" w:fill="F2F5FB"/>
            <w:tcMar>
              <w:top w:w="70" w:type="dxa"/>
              <w:left w:w="90" w:type="dxa"/>
              <w:bottom w:w="70" w:type="dxa"/>
              <w:right w:w="90" w:type="dxa"/>
            </w:tcMar>
          </w:tcPr>
          <w:p w14:paraId="65BD0A33" w14:textId="77777777" w:rsidR="00AE1385" w:rsidRDefault="00000000">
            <w:pPr>
              <w:spacing w:after="20"/>
            </w:pPr>
            <w:r>
              <w:rPr>
                <w:sz w:val="15"/>
                <w:szCs w:val="15"/>
              </w:rPr>
              <w:t>Y1 Q1–Q3 build; monthly thereafter</w:t>
            </w:r>
          </w:p>
        </w:tc>
      </w:tr>
      <w:tr w:rsidR="00AE1385" w14:paraId="2D73445C" w14:textId="77777777">
        <w:tblPrEx>
          <w:tblCellMar>
            <w:top w:w="0" w:type="dxa"/>
            <w:bottom w:w="0" w:type="dxa"/>
          </w:tblCellMar>
        </w:tblPrEx>
        <w:tc>
          <w:tcPr>
            <w:tcW w:w="1900" w:type="dxa"/>
            <w:tcMar>
              <w:top w:w="70" w:type="dxa"/>
              <w:left w:w="90" w:type="dxa"/>
              <w:bottom w:w="70" w:type="dxa"/>
              <w:right w:w="90" w:type="dxa"/>
            </w:tcMar>
          </w:tcPr>
          <w:p w14:paraId="6474234B" w14:textId="77777777" w:rsidR="00AE1385" w:rsidRDefault="00000000">
            <w:pPr>
              <w:spacing w:after="20"/>
            </w:pPr>
            <w:r>
              <w:rPr>
                <w:sz w:val="15"/>
                <w:szCs w:val="15"/>
              </w:rPr>
              <w:t>Goal 3 — Make the service line financially self-sustaining</w:t>
            </w:r>
          </w:p>
        </w:tc>
        <w:tc>
          <w:tcPr>
            <w:tcW w:w="2100" w:type="dxa"/>
            <w:tcMar>
              <w:top w:w="70" w:type="dxa"/>
              <w:left w:w="90" w:type="dxa"/>
              <w:bottom w:w="70" w:type="dxa"/>
              <w:right w:w="90" w:type="dxa"/>
            </w:tcMar>
          </w:tcPr>
          <w:p w14:paraId="567AD6DA" w14:textId="77777777" w:rsidR="00AE1385" w:rsidRDefault="00000000">
            <w:pPr>
              <w:spacing w:after="20"/>
            </w:pPr>
            <w:r>
              <w:rPr>
                <w:sz w:val="15"/>
                <w:szCs w:val="15"/>
              </w:rPr>
              <w:t>Implement automated claim creation; train billing staff; monthly reconciliation; denial trend management; verify RHC rate basis</w:t>
            </w:r>
          </w:p>
        </w:tc>
        <w:tc>
          <w:tcPr>
            <w:tcW w:w="2100" w:type="dxa"/>
            <w:tcMar>
              <w:top w:w="70" w:type="dxa"/>
              <w:left w:w="90" w:type="dxa"/>
              <w:bottom w:w="70" w:type="dxa"/>
              <w:right w:w="90" w:type="dxa"/>
            </w:tcMar>
          </w:tcPr>
          <w:p w14:paraId="41914488" w14:textId="77777777" w:rsidR="00AE1385" w:rsidRDefault="00000000">
            <w:pPr>
              <w:spacing w:after="20"/>
            </w:pPr>
            <w:r>
              <w:rPr>
                <w:sz w:val="15"/>
                <w:szCs w:val="15"/>
              </w:rPr>
              <w:t>Billing configuration; coding and documentation training; monthly reconciliation for six months per site then quarterly; denial review</w:t>
            </w:r>
          </w:p>
        </w:tc>
        <w:tc>
          <w:tcPr>
            <w:tcW w:w="2100" w:type="dxa"/>
            <w:tcMar>
              <w:top w:w="70" w:type="dxa"/>
              <w:left w:w="90" w:type="dxa"/>
              <w:bottom w:w="70" w:type="dxa"/>
              <w:right w:w="90" w:type="dxa"/>
            </w:tcMar>
          </w:tcPr>
          <w:p w14:paraId="7CFEFF5A" w14:textId="77777777" w:rsidR="00AE1385" w:rsidRDefault="00000000">
            <w:pPr>
              <w:spacing w:after="20"/>
            </w:pPr>
            <w:r>
              <w:rPr>
                <w:sz w:val="15"/>
                <w:szCs w:val="15"/>
              </w:rPr>
              <w:t>Clean-claim rate; collection rate; denial rate and trend; reconciliation reports. Assessed monthly then quarterly.</w:t>
            </w:r>
          </w:p>
        </w:tc>
        <w:tc>
          <w:tcPr>
            <w:tcW w:w="2100" w:type="dxa"/>
            <w:tcMar>
              <w:top w:w="70" w:type="dxa"/>
              <w:left w:w="90" w:type="dxa"/>
              <w:bottom w:w="70" w:type="dxa"/>
              <w:right w:w="90" w:type="dxa"/>
            </w:tcMar>
          </w:tcPr>
          <w:p w14:paraId="5D9719C1" w14:textId="77777777" w:rsidR="00AE1385" w:rsidRDefault="00000000">
            <w:pPr>
              <w:spacing w:after="20"/>
            </w:pPr>
            <w:r>
              <w:rPr>
                <w:sz w:val="15"/>
                <w:szCs w:val="15"/>
              </w:rPr>
              <w:t>Collection rate reaches and holds 95%. Program margin covers absorbed staffing cost by Y3.</w:t>
            </w:r>
          </w:p>
        </w:tc>
        <w:tc>
          <w:tcPr>
            <w:tcW w:w="1800" w:type="dxa"/>
            <w:tcMar>
              <w:top w:w="70" w:type="dxa"/>
              <w:left w:w="90" w:type="dxa"/>
              <w:bottom w:w="70" w:type="dxa"/>
              <w:right w:w="90" w:type="dxa"/>
            </w:tcMar>
          </w:tcPr>
          <w:p w14:paraId="08C3D6E9" w14:textId="77777777" w:rsidR="00AE1385" w:rsidRDefault="00000000">
            <w:pPr>
              <w:spacing w:after="20"/>
            </w:pPr>
            <w:r>
              <w:rPr>
                <w:sz w:val="15"/>
                <w:szCs w:val="15"/>
              </w:rPr>
              <w:t>Billing / Revenue Cycle Analyst with Project Director — all billing sites</w:t>
            </w:r>
          </w:p>
        </w:tc>
        <w:tc>
          <w:tcPr>
            <w:tcW w:w="1500" w:type="dxa"/>
            <w:tcMar>
              <w:top w:w="70" w:type="dxa"/>
              <w:left w:w="90" w:type="dxa"/>
              <w:bottom w:w="70" w:type="dxa"/>
              <w:right w:w="90" w:type="dxa"/>
            </w:tcMar>
          </w:tcPr>
          <w:p w14:paraId="5C185B4B" w14:textId="77777777" w:rsidR="00AE1385" w:rsidRDefault="00000000">
            <w:pPr>
              <w:spacing w:after="20"/>
            </w:pPr>
            <w:r>
              <w:rPr>
                <w:sz w:val="15"/>
                <w:szCs w:val="15"/>
              </w:rPr>
              <w:t>Y1 Q2 start; monthly Y1–Y2; quarterly Y3–Y4</w:t>
            </w:r>
          </w:p>
        </w:tc>
      </w:tr>
      <w:tr w:rsidR="00AE1385" w14:paraId="05D8EE96" w14:textId="77777777">
        <w:tblPrEx>
          <w:tblCellMar>
            <w:top w:w="0" w:type="dxa"/>
            <w:bottom w:w="0" w:type="dxa"/>
          </w:tblCellMar>
        </w:tblPrEx>
        <w:tc>
          <w:tcPr>
            <w:tcW w:w="1900" w:type="dxa"/>
            <w:shd w:val="clear" w:color="auto" w:fill="F2F5FB"/>
            <w:tcMar>
              <w:top w:w="70" w:type="dxa"/>
              <w:left w:w="90" w:type="dxa"/>
              <w:bottom w:w="70" w:type="dxa"/>
              <w:right w:w="90" w:type="dxa"/>
            </w:tcMar>
          </w:tcPr>
          <w:p w14:paraId="3A12376B" w14:textId="77777777" w:rsidR="00AE1385" w:rsidRDefault="00000000">
            <w:pPr>
              <w:spacing w:after="20"/>
            </w:pPr>
            <w:r>
              <w:rPr>
                <w:sz w:val="15"/>
                <w:szCs w:val="15"/>
              </w:rPr>
              <w:t>Goal 4 — Improve measured chronic disease outcomes</w:t>
            </w:r>
          </w:p>
        </w:tc>
        <w:tc>
          <w:tcPr>
            <w:tcW w:w="2100" w:type="dxa"/>
            <w:shd w:val="clear" w:color="auto" w:fill="F2F5FB"/>
            <w:tcMar>
              <w:top w:w="70" w:type="dxa"/>
              <w:left w:w="90" w:type="dxa"/>
              <w:bottom w:w="70" w:type="dxa"/>
              <w:right w:w="90" w:type="dxa"/>
            </w:tcMar>
          </w:tcPr>
          <w:p w14:paraId="67E4CDF9" w14:textId="77777777" w:rsidR="00AE1385" w:rsidRDefault="00000000">
            <w:pPr>
              <w:spacing w:after="20"/>
            </w:pPr>
            <w:r>
              <w:rPr>
                <w:sz w:val="15"/>
                <w:szCs w:val="15"/>
              </w:rPr>
              <w:t>Enroll the eligible chronic disease population; deliver care management, monitoring and pharmacy-coordinated medication reconciliation; run post-discharge follow-up</w:t>
            </w:r>
          </w:p>
        </w:tc>
        <w:tc>
          <w:tcPr>
            <w:tcW w:w="2100" w:type="dxa"/>
            <w:shd w:val="clear" w:color="auto" w:fill="F2F5FB"/>
            <w:tcMar>
              <w:top w:w="70" w:type="dxa"/>
              <w:left w:w="90" w:type="dxa"/>
              <w:bottom w:w="70" w:type="dxa"/>
              <w:right w:w="90" w:type="dxa"/>
            </w:tcMar>
          </w:tcPr>
          <w:p w14:paraId="4FBEBBF2" w14:textId="77777777" w:rsidR="00AE1385" w:rsidRDefault="00000000">
            <w:pPr>
              <w:spacing w:after="20"/>
            </w:pPr>
            <w:r>
              <w:rPr>
                <w:sz w:val="15"/>
                <w:szCs w:val="15"/>
              </w:rPr>
              <w:t>Referral and on-site enrollment; device deployment; monitoring and triage; med rec at enrollment and post-discharge; escalation to NCMC clinicians</w:t>
            </w:r>
          </w:p>
        </w:tc>
        <w:tc>
          <w:tcPr>
            <w:tcW w:w="2100" w:type="dxa"/>
            <w:shd w:val="clear" w:color="auto" w:fill="F2F5FB"/>
            <w:tcMar>
              <w:top w:w="70" w:type="dxa"/>
              <w:left w:w="90" w:type="dxa"/>
              <w:bottom w:w="70" w:type="dxa"/>
              <w:right w:w="90" w:type="dxa"/>
            </w:tcMar>
          </w:tcPr>
          <w:p w14:paraId="633D21BB" w14:textId="77777777" w:rsidR="00AE1385" w:rsidRDefault="00000000">
            <w:pPr>
              <w:spacing w:after="20"/>
            </w:pPr>
            <w:r>
              <w:rPr>
                <w:sz w:val="15"/>
                <w:szCs w:val="15"/>
              </w:rPr>
              <w:t>Unique patients served; BP control; A1c control; med recs completed; 30-day readmission; ACS ED visits. Assessed monthly on the dashboard.</w:t>
            </w:r>
          </w:p>
        </w:tc>
        <w:tc>
          <w:tcPr>
            <w:tcW w:w="2100" w:type="dxa"/>
            <w:shd w:val="clear" w:color="auto" w:fill="F2F5FB"/>
            <w:tcMar>
              <w:top w:w="70" w:type="dxa"/>
              <w:left w:w="90" w:type="dxa"/>
              <w:bottom w:w="70" w:type="dxa"/>
              <w:right w:w="90" w:type="dxa"/>
            </w:tcMar>
          </w:tcPr>
          <w:p w14:paraId="3B43F593" w14:textId="77777777" w:rsidR="00AE1385" w:rsidRDefault="00000000">
            <w:pPr>
              <w:spacing w:after="20"/>
            </w:pPr>
            <w:r>
              <w:rPr>
                <w:sz w:val="15"/>
                <w:szCs w:val="15"/>
              </w:rPr>
              <w:t>Baselines set in Y1. Improvement against baseline in each of Y2–Y4. Readmissions below the 18.84% parish rate.</w:t>
            </w:r>
          </w:p>
        </w:tc>
        <w:tc>
          <w:tcPr>
            <w:tcW w:w="1800" w:type="dxa"/>
            <w:shd w:val="clear" w:color="auto" w:fill="F2F5FB"/>
            <w:tcMar>
              <w:top w:w="70" w:type="dxa"/>
              <w:left w:w="90" w:type="dxa"/>
              <w:bottom w:w="70" w:type="dxa"/>
              <w:right w:w="90" w:type="dxa"/>
            </w:tcMar>
          </w:tcPr>
          <w:p w14:paraId="3930DECC" w14:textId="77777777" w:rsidR="00AE1385" w:rsidRDefault="00000000">
            <w:pPr>
              <w:spacing w:after="20"/>
            </w:pPr>
            <w:r>
              <w:rPr>
                <w:sz w:val="15"/>
                <w:szCs w:val="15"/>
              </w:rPr>
              <w:t>Coordinator and Clinical Champion with the contracted care team — Vivian Y1, network Y2–Y4</w:t>
            </w:r>
          </w:p>
        </w:tc>
        <w:tc>
          <w:tcPr>
            <w:tcW w:w="1500" w:type="dxa"/>
            <w:shd w:val="clear" w:color="auto" w:fill="F2F5FB"/>
            <w:tcMar>
              <w:top w:w="70" w:type="dxa"/>
              <w:left w:w="90" w:type="dxa"/>
              <w:bottom w:w="70" w:type="dxa"/>
              <w:right w:w="90" w:type="dxa"/>
            </w:tcMar>
          </w:tcPr>
          <w:p w14:paraId="22DFFC25" w14:textId="77777777" w:rsidR="00AE1385" w:rsidRDefault="00000000">
            <w:pPr>
              <w:spacing w:after="20"/>
            </w:pPr>
            <w:r>
              <w:rPr>
                <w:sz w:val="15"/>
                <w:szCs w:val="15"/>
              </w:rPr>
              <w:t>Enrollment from Y1 Q2; outcomes reported from Y1 Q4</w:t>
            </w:r>
          </w:p>
        </w:tc>
      </w:tr>
      <w:tr w:rsidR="00AE1385" w14:paraId="10F16325" w14:textId="77777777">
        <w:tblPrEx>
          <w:tblCellMar>
            <w:top w:w="0" w:type="dxa"/>
            <w:bottom w:w="0" w:type="dxa"/>
          </w:tblCellMar>
        </w:tblPrEx>
        <w:tc>
          <w:tcPr>
            <w:tcW w:w="1900" w:type="dxa"/>
            <w:tcMar>
              <w:top w:w="70" w:type="dxa"/>
              <w:left w:w="90" w:type="dxa"/>
              <w:bottom w:w="70" w:type="dxa"/>
              <w:right w:w="90" w:type="dxa"/>
            </w:tcMar>
          </w:tcPr>
          <w:p w14:paraId="6E45AD7B" w14:textId="77777777" w:rsidR="00AE1385" w:rsidRDefault="00000000">
            <w:pPr>
              <w:spacing w:after="20"/>
            </w:pPr>
            <w:r>
              <w:rPr>
                <w:sz w:val="15"/>
                <w:szCs w:val="15"/>
              </w:rPr>
              <w:t>Goal 5 — Spread the model and hand off</w:t>
            </w:r>
          </w:p>
        </w:tc>
        <w:tc>
          <w:tcPr>
            <w:tcW w:w="2100" w:type="dxa"/>
            <w:tcMar>
              <w:top w:w="70" w:type="dxa"/>
              <w:left w:w="90" w:type="dxa"/>
              <w:bottom w:w="70" w:type="dxa"/>
              <w:right w:w="90" w:type="dxa"/>
            </w:tcMar>
          </w:tcPr>
          <w:p w14:paraId="021D4258" w14:textId="77777777" w:rsidR="00AE1385" w:rsidRDefault="00000000">
            <w:pPr>
              <w:spacing w:after="20"/>
            </w:pPr>
            <w:r>
              <w:rPr>
                <w:sz w:val="15"/>
                <w:szCs w:val="15"/>
              </w:rPr>
              <w:t>Extend to the five expansion Rural Health Clinics; train-the-trainer; document standard work; succession training; disseminate results</w:t>
            </w:r>
          </w:p>
        </w:tc>
        <w:tc>
          <w:tcPr>
            <w:tcW w:w="2100" w:type="dxa"/>
            <w:tcMar>
              <w:top w:w="70" w:type="dxa"/>
              <w:left w:w="90" w:type="dxa"/>
              <w:bottom w:w="70" w:type="dxa"/>
              <w:right w:w="90" w:type="dxa"/>
            </w:tcMar>
          </w:tcPr>
          <w:p w14:paraId="3786EAC8" w14:textId="77777777" w:rsidR="00AE1385" w:rsidRDefault="00000000">
            <w:pPr>
              <w:spacing w:after="20"/>
            </w:pPr>
            <w:r>
              <w:rPr>
                <w:sz w:val="15"/>
                <w:szCs w:val="15"/>
              </w:rPr>
              <w:t>Two expansion waves in Y2; quarterly all-site QI forum; standard work documentation; dissemination to the State Office of Rural Health and peer providers</w:t>
            </w:r>
          </w:p>
        </w:tc>
        <w:tc>
          <w:tcPr>
            <w:tcW w:w="2100" w:type="dxa"/>
            <w:tcMar>
              <w:top w:w="70" w:type="dxa"/>
              <w:left w:w="90" w:type="dxa"/>
              <w:bottom w:w="70" w:type="dxa"/>
              <w:right w:w="90" w:type="dxa"/>
            </w:tcMar>
          </w:tcPr>
          <w:p w14:paraId="4DE9D911" w14:textId="77777777" w:rsidR="00AE1385" w:rsidRDefault="00000000">
            <w:pPr>
              <w:spacing w:after="20"/>
            </w:pPr>
            <w:r>
              <w:rPr>
                <w:sz w:val="15"/>
                <w:szCs w:val="15"/>
              </w:rPr>
              <w:t>Sites live; site-level comparative performance; standard work document; dissemination record.</w:t>
            </w:r>
          </w:p>
        </w:tc>
        <w:tc>
          <w:tcPr>
            <w:tcW w:w="2100" w:type="dxa"/>
            <w:tcMar>
              <w:top w:w="70" w:type="dxa"/>
              <w:left w:w="90" w:type="dxa"/>
              <w:bottom w:w="70" w:type="dxa"/>
              <w:right w:w="90" w:type="dxa"/>
            </w:tcMar>
          </w:tcPr>
          <w:p w14:paraId="1F394CED" w14:textId="77777777" w:rsidR="00AE1385" w:rsidRDefault="00000000">
            <w:pPr>
              <w:spacing w:after="20"/>
            </w:pPr>
            <w:r>
              <w:rPr>
                <w:sz w:val="15"/>
                <w:szCs w:val="15"/>
              </w:rPr>
              <w:t>All eligible sites live by end of Y2. Program fully funded from operating margin by Y4.</w:t>
            </w:r>
          </w:p>
        </w:tc>
        <w:tc>
          <w:tcPr>
            <w:tcW w:w="1800" w:type="dxa"/>
            <w:tcMar>
              <w:top w:w="70" w:type="dxa"/>
              <w:left w:w="90" w:type="dxa"/>
              <w:bottom w:w="70" w:type="dxa"/>
              <w:right w:w="90" w:type="dxa"/>
            </w:tcMar>
          </w:tcPr>
          <w:p w14:paraId="7448DB37" w14:textId="77777777" w:rsidR="00AE1385" w:rsidRDefault="00000000">
            <w:pPr>
              <w:spacing w:after="20"/>
            </w:pPr>
            <w:r>
              <w:rPr>
                <w:sz w:val="15"/>
                <w:szCs w:val="15"/>
              </w:rPr>
              <w:t>Project Director / Coordinator — network</w:t>
            </w:r>
          </w:p>
        </w:tc>
        <w:tc>
          <w:tcPr>
            <w:tcW w:w="1500" w:type="dxa"/>
            <w:tcMar>
              <w:top w:w="70" w:type="dxa"/>
              <w:left w:w="90" w:type="dxa"/>
              <w:bottom w:w="70" w:type="dxa"/>
              <w:right w:w="90" w:type="dxa"/>
            </w:tcMar>
          </w:tcPr>
          <w:p w14:paraId="2A0EB2E2" w14:textId="77777777" w:rsidR="00AE1385" w:rsidRDefault="00000000">
            <w:pPr>
              <w:spacing w:after="20"/>
            </w:pPr>
            <w:r>
              <w:rPr>
                <w:sz w:val="15"/>
                <w:szCs w:val="15"/>
              </w:rPr>
              <w:t>Y2 Q1 through Y4 Q4</w:t>
            </w:r>
          </w:p>
        </w:tc>
      </w:tr>
    </w:tbl>
    <w:p w14:paraId="17752A28" w14:textId="77777777" w:rsidR="00AE1385" w:rsidRDefault="00000000">
      <w:pPr>
        <w:spacing w:after="120" w:line="264" w:lineRule="auto"/>
      </w:pPr>
      <w:r>
        <w:rPr>
          <w:sz w:val="19"/>
          <w:szCs w:val="19"/>
        </w:rPr>
        <w:t>Mapping to the three required quality improvement strategies: Goal 1 is Strategy 1 (develop and implement QI strategies and train staff). Goal 2 is Strategy 2 (strengthen data collection using EHR, health IT and technology tools). Goal 3 is Strategy 3 (billing and coding strategies and training for financial sustainability). Goals 4 and 5 carry the Clinical Health Service Focus Area and the spread plan.</w:t>
      </w:r>
    </w:p>
    <w:sectPr w:rsidR="00AE1385">
      <w:footerReference w:type="default" r:id="rId8"/>
      <w:pgSz w:w="15840" w:h="12240" w:orient="landscape"/>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BF538" w14:textId="77777777" w:rsidR="00E029ED" w:rsidRDefault="00E029ED">
      <w:r>
        <w:separator/>
      </w:r>
    </w:p>
  </w:endnote>
  <w:endnote w:type="continuationSeparator" w:id="0">
    <w:p w14:paraId="7E5D1C0C" w14:textId="77777777" w:rsidR="00E029ED" w:rsidRDefault="00E02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3A36A" w14:textId="77777777" w:rsidR="00AE1385" w:rsidRDefault="00000000">
    <w:pPr>
      <w:jc w:val="center"/>
    </w:pPr>
    <w:r>
      <w:rPr>
        <w:color w:val="808080"/>
        <w:sz w:val="16"/>
        <w:szCs w:val="16"/>
      </w:rPr>
      <w:t xml:space="preserve">North Caddo Medical Center — HRSA-26-046 </w:t>
    </w:r>
    <w:proofErr w:type="gramStart"/>
    <w:r>
      <w:rPr>
        <w:color w:val="808080"/>
        <w:sz w:val="16"/>
        <w:szCs w:val="16"/>
      </w:rPr>
      <w:t>DRAFT  —</w:t>
    </w:r>
    <w:proofErr w:type="gramEnd"/>
    <w:r>
      <w:rPr>
        <w:color w:val="808080"/>
        <w:sz w:val="16"/>
        <w:szCs w:val="16"/>
      </w:rPr>
      <w:t xml:space="preserve">  Page </w:t>
    </w:r>
    <w:r>
      <w:rPr>
        <w:color w:val="808080"/>
        <w:sz w:val="16"/>
        <w:szCs w:val="16"/>
      </w:rPr>
      <w:fldChar w:fldCharType="begin"/>
    </w:r>
    <w:r>
      <w:rPr>
        <w:color w:val="808080"/>
        <w:sz w:val="16"/>
        <w:szCs w:val="16"/>
      </w:rPr>
      <w:instrText>PAGE</w:instrText>
    </w:r>
    <w:r>
      <w:rPr>
        <w:color w:val="808080"/>
        <w:sz w:val="16"/>
        <w:szCs w:val="16"/>
      </w:rPr>
      <w:fldChar w:fldCharType="separate"/>
    </w:r>
    <w:r w:rsidR="00F212D4">
      <w:rPr>
        <w:noProof/>
        <w:color w:val="808080"/>
        <w:sz w:val="16"/>
        <w:szCs w:val="16"/>
      </w:rPr>
      <w:t>1</w:t>
    </w:r>
    <w:r>
      <w:rPr>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15938" w14:textId="7018CFBB" w:rsidR="00AE1385" w:rsidRDefault="00000000">
    <w:pPr>
      <w:jc w:val="center"/>
    </w:pPr>
    <w:r>
      <w:rPr>
        <w:color w:val="808080"/>
        <w:sz w:val="16"/>
        <w:szCs w:val="16"/>
      </w:rPr>
      <w:t xml:space="preserve">North Caddo Medical Center — HRSA-26-046 </w:t>
    </w:r>
    <w:proofErr w:type="gramStart"/>
    <w:r>
      <w:rPr>
        <w:color w:val="808080"/>
        <w:sz w:val="16"/>
        <w:szCs w:val="16"/>
      </w:rPr>
      <w:t>DRAFT  —</w:t>
    </w:r>
    <w:proofErr w:type="gramEnd"/>
    <w:r>
      <w:rPr>
        <w:color w:val="808080"/>
        <w:sz w:val="16"/>
        <w:szCs w:val="16"/>
      </w:rPr>
      <w:t xml:space="preserve">  Page </w:t>
    </w:r>
    <w:r>
      <w:rPr>
        <w:color w:val="808080"/>
        <w:sz w:val="16"/>
        <w:szCs w:val="16"/>
      </w:rPr>
      <w:fldChar w:fldCharType="begin"/>
    </w:r>
    <w:r>
      <w:rPr>
        <w:color w:val="808080"/>
        <w:sz w:val="16"/>
        <w:szCs w:val="16"/>
      </w:rPr>
      <w:instrText>PAGE</w:instrText>
    </w:r>
    <w:r>
      <w:rPr>
        <w:color w:val="808080"/>
        <w:sz w:val="16"/>
        <w:szCs w:val="16"/>
      </w:rPr>
      <w:fldChar w:fldCharType="separate"/>
    </w:r>
    <w:r w:rsidR="00F212D4">
      <w:rPr>
        <w:noProof/>
        <w:color w:val="808080"/>
        <w:sz w:val="16"/>
        <w:szCs w:val="16"/>
      </w:rPr>
      <w:t>19</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F7110" w14:textId="77777777" w:rsidR="00E029ED" w:rsidRDefault="00E029ED">
      <w:r>
        <w:separator/>
      </w:r>
    </w:p>
  </w:footnote>
  <w:footnote w:type="continuationSeparator" w:id="0">
    <w:p w14:paraId="32EC9BA8" w14:textId="77777777" w:rsidR="00E029ED" w:rsidRDefault="00E029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0CB7"/>
    <w:multiLevelType w:val="hybridMultilevel"/>
    <w:tmpl w:val="FD88D694"/>
    <w:lvl w:ilvl="0" w:tplc="71706494">
      <w:start w:val="1"/>
      <w:numFmt w:val="bullet"/>
      <w:lvlText w:val="•"/>
      <w:lvlJc w:val="left"/>
      <w:pPr>
        <w:ind w:left="460" w:hanging="240"/>
      </w:pPr>
    </w:lvl>
    <w:lvl w:ilvl="1" w:tplc="0C84A870">
      <w:start w:val="1"/>
      <w:numFmt w:val="bullet"/>
      <w:lvlText w:val="◦"/>
      <w:lvlJc w:val="left"/>
      <w:pPr>
        <w:ind w:left="880" w:hanging="240"/>
      </w:pPr>
    </w:lvl>
    <w:lvl w:ilvl="2" w:tplc="7EDE8D82">
      <w:numFmt w:val="decimal"/>
      <w:lvlText w:val=""/>
      <w:lvlJc w:val="left"/>
    </w:lvl>
    <w:lvl w:ilvl="3" w:tplc="34366ED8">
      <w:numFmt w:val="decimal"/>
      <w:lvlText w:val=""/>
      <w:lvlJc w:val="left"/>
    </w:lvl>
    <w:lvl w:ilvl="4" w:tplc="CDB2C858">
      <w:numFmt w:val="decimal"/>
      <w:lvlText w:val=""/>
      <w:lvlJc w:val="left"/>
    </w:lvl>
    <w:lvl w:ilvl="5" w:tplc="847AD766">
      <w:numFmt w:val="decimal"/>
      <w:lvlText w:val=""/>
      <w:lvlJc w:val="left"/>
    </w:lvl>
    <w:lvl w:ilvl="6" w:tplc="E94472E4">
      <w:numFmt w:val="decimal"/>
      <w:lvlText w:val=""/>
      <w:lvlJc w:val="left"/>
    </w:lvl>
    <w:lvl w:ilvl="7" w:tplc="F08A61A0">
      <w:numFmt w:val="decimal"/>
      <w:lvlText w:val=""/>
      <w:lvlJc w:val="left"/>
    </w:lvl>
    <w:lvl w:ilvl="8" w:tplc="C7C6B29C">
      <w:numFmt w:val="decimal"/>
      <w:lvlText w:val=""/>
      <w:lvlJc w:val="left"/>
    </w:lvl>
  </w:abstractNum>
  <w:abstractNum w:abstractNumId="1" w15:restartNumberingAfterBreak="0">
    <w:nsid w:val="7F287AF8"/>
    <w:multiLevelType w:val="hybridMultilevel"/>
    <w:tmpl w:val="7A22D31E"/>
    <w:lvl w:ilvl="0" w:tplc="BCB89042">
      <w:start w:val="1"/>
      <w:numFmt w:val="bullet"/>
      <w:lvlText w:val="●"/>
      <w:lvlJc w:val="left"/>
      <w:pPr>
        <w:ind w:left="720" w:hanging="360"/>
      </w:pPr>
    </w:lvl>
    <w:lvl w:ilvl="1" w:tplc="AE7E97CE">
      <w:start w:val="1"/>
      <w:numFmt w:val="bullet"/>
      <w:lvlText w:val="○"/>
      <w:lvlJc w:val="left"/>
      <w:pPr>
        <w:ind w:left="1440" w:hanging="360"/>
      </w:pPr>
    </w:lvl>
    <w:lvl w:ilvl="2" w:tplc="3F3E88D8">
      <w:start w:val="1"/>
      <w:numFmt w:val="bullet"/>
      <w:lvlText w:val="■"/>
      <w:lvlJc w:val="left"/>
      <w:pPr>
        <w:ind w:left="2160" w:hanging="360"/>
      </w:pPr>
    </w:lvl>
    <w:lvl w:ilvl="3" w:tplc="28769214">
      <w:start w:val="1"/>
      <w:numFmt w:val="bullet"/>
      <w:lvlText w:val="●"/>
      <w:lvlJc w:val="left"/>
      <w:pPr>
        <w:ind w:left="2880" w:hanging="360"/>
      </w:pPr>
    </w:lvl>
    <w:lvl w:ilvl="4" w:tplc="A0207E6E">
      <w:start w:val="1"/>
      <w:numFmt w:val="bullet"/>
      <w:lvlText w:val="○"/>
      <w:lvlJc w:val="left"/>
      <w:pPr>
        <w:ind w:left="3600" w:hanging="360"/>
      </w:pPr>
    </w:lvl>
    <w:lvl w:ilvl="5" w:tplc="C0F884DE">
      <w:start w:val="1"/>
      <w:numFmt w:val="bullet"/>
      <w:lvlText w:val="■"/>
      <w:lvlJc w:val="left"/>
      <w:pPr>
        <w:ind w:left="4320" w:hanging="360"/>
      </w:pPr>
    </w:lvl>
    <w:lvl w:ilvl="6" w:tplc="BA4C9DD6">
      <w:start w:val="1"/>
      <w:numFmt w:val="bullet"/>
      <w:lvlText w:val="●"/>
      <w:lvlJc w:val="left"/>
      <w:pPr>
        <w:ind w:left="5040" w:hanging="360"/>
      </w:pPr>
    </w:lvl>
    <w:lvl w:ilvl="7" w:tplc="A112AFF0">
      <w:start w:val="1"/>
      <w:numFmt w:val="bullet"/>
      <w:lvlText w:val="●"/>
      <w:lvlJc w:val="left"/>
      <w:pPr>
        <w:ind w:left="5760" w:hanging="360"/>
      </w:pPr>
    </w:lvl>
    <w:lvl w:ilvl="8" w:tplc="FF3C355C">
      <w:start w:val="1"/>
      <w:numFmt w:val="bullet"/>
      <w:lvlText w:val="●"/>
      <w:lvlJc w:val="left"/>
      <w:pPr>
        <w:ind w:left="6480" w:hanging="360"/>
      </w:pPr>
    </w:lvl>
  </w:abstractNum>
  <w:num w:numId="1" w16cid:durableId="1671909512">
    <w:abstractNumId w:val="1"/>
    <w:lvlOverride w:ilvl="0">
      <w:startOverride w:val="1"/>
    </w:lvlOverride>
  </w:num>
  <w:num w:numId="2" w16cid:durableId="10447903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385"/>
    <w:rsid w:val="00A40F89"/>
    <w:rsid w:val="00AE1385"/>
    <w:rsid w:val="00E029ED"/>
    <w:rsid w:val="00F21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201F4CB"/>
  <w15:docId w15:val="{FCE1FDAB-EDCE-EB4C-952D-8E812702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19</Pages>
  <Words>8664</Words>
  <Characters>49389</Characters>
  <Application>Microsoft Office Word</Application>
  <DocSecurity>0</DocSecurity>
  <Lines>411</Lines>
  <Paragraphs>115</Paragraphs>
  <ScaleCrop>false</ScaleCrop>
  <Company/>
  <LinksUpToDate>false</LinksUpToDate>
  <CharactersWithSpaces>57938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Caddo Medical Center — HRSA-26-046 Draft Application</dc:title>
  <dc:creator>CoachCare</dc:creator>
  <dc:description>Draft application narrative, work plan and budget narrative prepared by CoachCare</dc:description>
  <cp:lastModifiedBy>Connor Knapp</cp:lastModifiedBy>
  <cp:revision>2</cp:revision>
  <dcterms:created xsi:type="dcterms:W3CDTF">2026-07-30T23:54:00Z</dcterms:created>
  <dcterms:modified xsi:type="dcterms:W3CDTF">2026-08-03T17:32:00Z</dcterms:modified>
</cp:coreProperties>
</file>